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F55C3" w14:textId="77777777" w:rsidR="00E553D8" w:rsidRPr="005A0C0F" w:rsidRDefault="00C17F91" w:rsidP="005C1634">
      <w:pPr>
        <w:outlineLvl w:val="0"/>
        <w:rPr>
          <w:rFonts w:ascii="Arial" w:hAnsi="Arial" w:cs="Arial"/>
          <w:color w:val="7F7F7F" w:themeColor="text1" w:themeTint="80"/>
          <w:sz w:val="24"/>
          <w:lang w:val="id-ID"/>
        </w:rPr>
      </w:pPr>
      <w:r w:rsidRPr="005A0C0F">
        <w:rPr>
          <w:rFonts w:ascii="Arial" w:hAnsi="Arial" w:cs="Arial"/>
          <w:color w:val="7F7F7F" w:themeColor="text1" w:themeTint="80"/>
          <w:sz w:val="24"/>
          <w:lang w:val="id-ID"/>
        </w:rPr>
        <w:t>Article</w:t>
      </w:r>
    </w:p>
    <w:p w14:paraId="1DFA085D" w14:textId="77777777" w:rsidR="006C6441" w:rsidRPr="005A0C0F" w:rsidRDefault="006C6441" w:rsidP="00B516DC">
      <w:pPr>
        <w:pStyle w:val="Title"/>
        <w:ind w:right="424"/>
        <w:rPr>
          <w:rFonts w:ascii="Arial" w:hAnsi="Arial" w:cs="Arial"/>
          <w:b/>
          <w:sz w:val="24"/>
          <w:szCs w:val="24"/>
          <w:lang w:val="id-ID"/>
        </w:rPr>
        <w:sectPr w:rsidR="006C6441" w:rsidRPr="005A0C0F" w:rsidSect="00235F95">
          <w:headerReference w:type="even" r:id="rId8"/>
          <w:headerReference w:type="default" r:id="rId9"/>
          <w:footerReference w:type="even" r:id="rId10"/>
          <w:footerReference w:type="default" r:id="rId11"/>
          <w:headerReference w:type="first" r:id="rId12"/>
          <w:footerReference w:type="first" r:id="rId13"/>
          <w:type w:val="continuous"/>
          <w:pgSz w:w="11906" w:h="16838"/>
          <w:pgMar w:top="1560" w:right="1440" w:bottom="1440" w:left="1440" w:header="708" w:footer="708" w:gutter="0"/>
          <w:cols w:num="2" w:space="282"/>
          <w:titlePg/>
          <w:docGrid w:linePitch="360"/>
        </w:sectPr>
      </w:pPr>
    </w:p>
    <w:p w14:paraId="49842C22" w14:textId="77777777" w:rsidR="00722991" w:rsidRDefault="00722991" w:rsidP="004C04DC">
      <w:pPr>
        <w:rPr>
          <w:rFonts w:ascii="Arial" w:eastAsiaTheme="majorEastAsia" w:hAnsi="Arial" w:cs="Arial"/>
          <w:b/>
          <w:spacing w:val="-10"/>
          <w:kern w:val="28"/>
          <w:sz w:val="24"/>
        </w:rPr>
      </w:pPr>
      <w:r w:rsidRPr="00722991">
        <w:rPr>
          <w:rFonts w:ascii="Arial" w:eastAsiaTheme="majorEastAsia" w:hAnsi="Arial" w:cs="Arial"/>
          <w:b/>
          <w:spacing w:val="-10"/>
          <w:kern w:val="28"/>
          <w:sz w:val="24"/>
          <w:lang w:val="id-ID"/>
        </w:rPr>
        <w:lastRenderedPageBreak/>
        <w:t>HUBUNGAN AKTIVITAS BACA DENGAN KEJADIAN KELAINAN REFRAKSI PADA SISWA SEKOLAH MENENGAH PERTAMA NEGERI 5 KENDARI</w:t>
      </w:r>
    </w:p>
    <w:p w14:paraId="3AF2E90B" w14:textId="77777777" w:rsidR="00722991" w:rsidRDefault="00722991" w:rsidP="004C04DC">
      <w:pPr>
        <w:rPr>
          <w:rFonts w:ascii="Arial" w:eastAsiaTheme="majorEastAsia" w:hAnsi="Arial" w:cs="Arial"/>
          <w:b/>
          <w:spacing w:val="-10"/>
          <w:kern w:val="28"/>
          <w:sz w:val="24"/>
        </w:rPr>
      </w:pPr>
    </w:p>
    <w:p w14:paraId="47EEDC82" w14:textId="22A12A68" w:rsidR="004C04DC" w:rsidRPr="00722991" w:rsidRDefault="00722991" w:rsidP="004C04DC">
      <w:pPr>
        <w:rPr>
          <w:rFonts w:ascii="Arial" w:hAnsi="Arial" w:cs="Arial"/>
          <w:i/>
          <w:sz w:val="24"/>
          <w:lang w:val="id-ID"/>
        </w:rPr>
      </w:pPr>
      <w:r w:rsidRPr="00722991">
        <w:rPr>
          <w:rFonts w:ascii="Arial" w:hAnsi="Arial" w:cs="Arial"/>
          <w:sz w:val="24"/>
        </w:rPr>
        <w:t>Nurul Aulia Gaus</w:t>
      </w:r>
      <w:r w:rsidRPr="00722991">
        <w:rPr>
          <w:rFonts w:ascii="Arial" w:hAnsi="Arial" w:cs="Arial"/>
          <w:sz w:val="24"/>
          <w:vertAlign w:val="superscript"/>
        </w:rPr>
        <w:t>1</w:t>
      </w:r>
      <w:r w:rsidRPr="00722991">
        <w:rPr>
          <w:rFonts w:ascii="Arial" w:hAnsi="Arial" w:cs="Arial"/>
          <w:sz w:val="24"/>
        </w:rPr>
        <w:t>, Nevita Yonnia Ayu</w:t>
      </w:r>
      <w:r w:rsidRPr="00722991">
        <w:rPr>
          <w:rFonts w:ascii="Arial" w:hAnsi="Arial" w:cs="Arial"/>
          <w:sz w:val="24"/>
          <w:vertAlign w:val="superscript"/>
        </w:rPr>
        <w:t>1</w:t>
      </w:r>
      <w:r w:rsidR="00A67135" w:rsidRPr="00722991">
        <w:rPr>
          <w:rFonts w:ascii="Arial" w:hAnsi="Arial" w:cs="Arial"/>
          <w:i/>
          <w:sz w:val="24"/>
          <w:lang w:val="id-ID"/>
        </w:rPr>
        <w:t xml:space="preserve">, </w:t>
      </w:r>
      <w:r w:rsidR="00A67135">
        <w:rPr>
          <w:rFonts w:ascii="Arial" w:hAnsi="Arial" w:cs="Arial"/>
          <w:i/>
          <w:sz w:val="24"/>
          <w:lang w:val="id-ID"/>
        </w:rPr>
        <w:t>*Adius Kusnan</w:t>
      </w:r>
      <w:r w:rsidR="00A67135" w:rsidRPr="00722991">
        <w:rPr>
          <w:rFonts w:ascii="Arial" w:hAnsi="Arial" w:cs="Arial"/>
          <w:i/>
          <w:sz w:val="24"/>
          <w:vertAlign w:val="superscript"/>
          <w:lang w:val="id-ID"/>
        </w:rPr>
        <w:t>2</w:t>
      </w:r>
    </w:p>
    <w:p w14:paraId="411F65F6" w14:textId="03112308" w:rsidR="00C35F46" w:rsidRPr="00F36625" w:rsidRDefault="006C6441" w:rsidP="00C35F46">
      <w:pPr>
        <w:pStyle w:val="Affiliation"/>
        <w:rPr>
          <w:rFonts w:ascii="Arial" w:hAnsi="Arial" w:cs="Arial"/>
          <w:sz w:val="24"/>
          <w:szCs w:val="24"/>
          <w:lang w:val="id-ID"/>
        </w:rPr>
      </w:pPr>
      <w:r w:rsidRPr="00F36625">
        <w:rPr>
          <w:rFonts w:ascii="Arial" w:hAnsi="Arial" w:cs="Arial"/>
          <w:sz w:val="24"/>
          <w:szCs w:val="24"/>
          <w:lang w:val="id-ID"/>
        </w:rPr>
        <w:t>1</w:t>
      </w:r>
      <w:r w:rsidR="00F36625">
        <w:rPr>
          <w:rFonts w:ascii="Arial" w:hAnsi="Arial" w:cs="Arial"/>
          <w:sz w:val="24"/>
          <w:szCs w:val="24"/>
          <w:lang w:val="id-ID"/>
        </w:rPr>
        <w:t>Fakultas Kedokteran, Uni</w:t>
      </w:r>
      <w:r w:rsidR="004C04DC" w:rsidRPr="00F36625">
        <w:rPr>
          <w:rFonts w:ascii="Arial" w:hAnsi="Arial" w:cs="Arial"/>
          <w:sz w:val="24"/>
          <w:szCs w:val="24"/>
          <w:lang w:val="id-ID"/>
        </w:rPr>
        <w:t xml:space="preserve">versitas Halu Oleo, Kendari, Indonesia </w:t>
      </w:r>
    </w:p>
    <w:p w14:paraId="54533836" w14:textId="7ECF5566" w:rsidR="00F36625" w:rsidRPr="00F36625" w:rsidRDefault="006C6441" w:rsidP="00F36625">
      <w:pPr>
        <w:pStyle w:val="Affiliation"/>
        <w:rPr>
          <w:rFonts w:ascii="Arial" w:hAnsi="Arial" w:cs="Arial"/>
          <w:sz w:val="24"/>
          <w:szCs w:val="24"/>
          <w:lang w:val="id-ID"/>
        </w:rPr>
      </w:pPr>
      <w:r w:rsidRPr="005A0C0F">
        <w:rPr>
          <w:rFonts w:ascii="Arial" w:hAnsi="Arial" w:cs="Arial"/>
          <w:sz w:val="24"/>
          <w:szCs w:val="24"/>
          <w:vertAlign w:val="superscript"/>
          <w:lang w:val="id-ID"/>
        </w:rPr>
        <w:t>2</w:t>
      </w:r>
      <w:r w:rsidR="00F36625">
        <w:rPr>
          <w:rFonts w:ascii="Arial" w:hAnsi="Arial" w:cs="Arial"/>
          <w:sz w:val="24"/>
          <w:szCs w:val="24"/>
        </w:rPr>
        <w:t xml:space="preserve">Departemen Keperawatan, </w:t>
      </w:r>
      <w:r w:rsidR="00F36625">
        <w:rPr>
          <w:rFonts w:ascii="Arial" w:hAnsi="Arial" w:cs="Arial"/>
          <w:sz w:val="24"/>
          <w:szCs w:val="24"/>
          <w:lang w:val="id-ID"/>
        </w:rPr>
        <w:t>Fakultas Kedokteran, Uni</w:t>
      </w:r>
      <w:r w:rsidR="00F36625" w:rsidRPr="00F36625">
        <w:rPr>
          <w:rFonts w:ascii="Arial" w:hAnsi="Arial" w:cs="Arial"/>
          <w:sz w:val="24"/>
          <w:szCs w:val="24"/>
          <w:lang w:val="id-ID"/>
        </w:rPr>
        <w:t xml:space="preserve">versitas Halu Oleo, Kendari, Indonesia </w:t>
      </w:r>
    </w:p>
    <w:p w14:paraId="24B62B28" w14:textId="77777777" w:rsidR="00BA5793" w:rsidRPr="005A0C0F" w:rsidRDefault="00BA5793" w:rsidP="00BA5793">
      <w:pPr>
        <w:pBdr>
          <w:bottom w:val="single" w:sz="8" w:space="1" w:color="auto"/>
        </w:pBdr>
        <w:rPr>
          <w:rFonts w:ascii="Arial" w:hAnsi="Arial" w:cs="Arial"/>
          <w:sz w:val="24"/>
        </w:rPr>
      </w:pP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3"/>
        <w:gridCol w:w="379"/>
        <w:gridCol w:w="4938"/>
      </w:tblGrid>
      <w:tr w:rsidR="000068BB" w:rsidRPr="005A0C0F" w14:paraId="0AE410D4" w14:textId="77777777" w:rsidTr="00A67135">
        <w:trPr>
          <w:trHeight w:val="352"/>
        </w:trPr>
        <w:tc>
          <w:tcPr>
            <w:tcW w:w="3863" w:type="dxa"/>
            <w:tcBorders>
              <w:bottom w:val="single" w:sz="8" w:space="0" w:color="auto"/>
            </w:tcBorders>
            <w:shd w:val="clear" w:color="auto" w:fill="F2F2F2" w:themeFill="background1" w:themeFillShade="F2"/>
          </w:tcPr>
          <w:p w14:paraId="7BA27498" w14:textId="77777777" w:rsidR="000068BB" w:rsidRPr="005A0C0F" w:rsidRDefault="00DE19BF" w:rsidP="00C86276">
            <w:pPr>
              <w:spacing w:before="60" w:after="60"/>
              <w:jc w:val="left"/>
              <w:rPr>
                <w:rFonts w:ascii="Arial" w:hAnsi="Arial" w:cs="Arial"/>
                <w:smallCaps/>
                <w:sz w:val="20"/>
                <w:szCs w:val="20"/>
                <w:lang w:val="id-ID"/>
              </w:rPr>
            </w:pPr>
            <w:r w:rsidRPr="005A0C0F">
              <w:rPr>
                <w:rFonts w:ascii="Arial" w:hAnsi="Arial" w:cs="Arial"/>
                <w:smallCaps/>
                <w:sz w:val="20"/>
                <w:szCs w:val="20"/>
                <w:lang w:val="id-ID"/>
              </w:rPr>
              <w:t>Submission Track</w:t>
            </w:r>
          </w:p>
        </w:tc>
        <w:tc>
          <w:tcPr>
            <w:tcW w:w="379" w:type="dxa"/>
            <w:vMerge w:val="restart"/>
          </w:tcPr>
          <w:p w14:paraId="225FEDF9" w14:textId="77777777" w:rsidR="000068BB" w:rsidRPr="005A0C0F" w:rsidRDefault="000068BB" w:rsidP="000B74FA">
            <w:pPr>
              <w:spacing w:after="120"/>
              <w:jc w:val="left"/>
              <w:rPr>
                <w:rFonts w:ascii="Arial" w:hAnsi="Arial" w:cs="Arial"/>
                <w:sz w:val="20"/>
                <w:szCs w:val="20"/>
              </w:rPr>
            </w:pPr>
          </w:p>
        </w:tc>
        <w:tc>
          <w:tcPr>
            <w:tcW w:w="4938" w:type="dxa"/>
            <w:tcBorders>
              <w:bottom w:val="single" w:sz="8" w:space="0" w:color="auto"/>
            </w:tcBorders>
          </w:tcPr>
          <w:p w14:paraId="55391B95" w14:textId="77777777" w:rsidR="000068BB" w:rsidRPr="005A0C0F" w:rsidRDefault="00887C21" w:rsidP="006C6441">
            <w:pPr>
              <w:spacing w:after="120"/>
              <w:jc w:val="left"/>
              <w:rPr>
                <w:rFonts w:ascii="Arial" w:hAnsi="Arial" w:cs="Arial"/>
                <w:b/>
                <w:bCs/>
                <w:spacing w:val="100"/>
                <w:sz w:val="20"/>
                <w:szCs w:val="20"/>
              </w:rPr>
            </w:pPr>
            <w:r w:rsidRPr="005A0C0F">
              <w:rPr>
                <w:rFonts w:ascii="Arial" w:hAnsi="Arial" w:cs="Arial"/>
                <w:b/>
                <w:bCs/>
                <w:spacing w:val="100"/>
                <w:sz w:val="20"/>
                <w:szCs w:val="20"/>
              </w:rPr>
              <w:t>ABSTRAC</w:t>
            </w:r>
            <w:r w:rsidR="000068BB" w:rsidRPr="005A0C0F">
              <w:rPr>
                <w:rFonts w:ascii="Arial" w:hAnsi="Arial" w:cs="Arial"/>
                <w:b/>
                <w:bCs/>
                <w:spacing w:val="100"/>
                <w:sz w:val="20"/>
                <w:szCs w:val="20"/>
              </w:rPr>
              <w:t>T</w:t>
            </w:r>
          </w:p>
        </w:tc>
      </w:tr>
      <w:tr w:rsidR="000068BB" w:rsidRPr="005A0C0F" w14:paraId="043AC694" w14:textId="77777777" w:rsidTr="00A67135">
        <w:trPr>
          <w:trHeight w:val="951"/>
        </w:trPr>
        <w:tc>
          <w:tcPr>
            <w:tcW w:w="3863" w:type="dxa"/>
            <w:tcBorders>
              <w:top w:val="single" w:sz="8" w:space="0" w:color="auto"/>
            </w:tcBorders>
          </w:tcPr>
          <w:p w14:paraId="6A66457E" w14:textId="79F15996" w:rsidR="000068BB" w:rsidRPr="002A702F" w:rsidRDefault="003C4710" w:rsidP="00D55421">
            <w:pPr>
              <w:rPr>
                <w:rFonts w:ascii="Arial" w:hAnsi="Arial" w:cs="Arial"/>
                <w:sz w:val="20"/>
                <w:szCs w:val="20"/>
              </w:rPr>
            </w:pPr>
            <w:r w:rsidRPr="005A0C0F">
              <w:rPr>
                <w:rFonts w:ascii="Arial" w:hAnsi="Arial" w:cs="Arial"/>
                <w:sz w:val="20"/>
                <w:szCs w:val="20"/>
                <w:lang w:val="id-ID"/>
              </w:rPr>
              <w:t>Recieved</w:t>
            </w:r>
            <w:r w:rsidR="000068BB" w:rsidRPr="005A0C0F">
              <w:rPr>
                <w:rFonts w:ascii="Arial" w:hAnsi="Arial" w:cs="Arial"/>
                <w:sz w:val="20"/>
                <w:szCs w:val="20"/>
              </w:rPr>
              <w:t xml:space="preserve">: </w:t>
            </w:r>
            <w:r w:rsidR="002A702F">
              <w:rPr>
                <w:rFonts w:ascii="Arial" w:hAnsi="Arial" w:cs="Arial"/>
                <w:sz w:val="20"/>
                <w:szCs w:val="20"/>
                <w:lang w:val="id-ID"/>
              </w:rPr>
              <w:t>Febr</w:t>
            </w:r>
            <w:r w:rsidR="002A702F">
              <w:rPr>
                <w:rFonts w:ascii="Arial" w:hAnsi="Arial" w:cs="Arial"/>
                <w:sz w:val="20"/>
                <w:szCs w:val="20"/>
              </w:rPr>
              <w:t>uary</w:t>
            </w:r>
            <w:r w:rsidR="002A702F">
              <w:rPr>
                <w:rFonts w:ascii="Arial" w:hAnsi="Arial" w:cs="Arial"/>
                <w:sz w:val="20"/>
                <w:szCs w:val="20"/>
                <w:lang w:val="id-ID"/>
              </w:rPr>
              <w:t xml:space="preserve"> 28, 202</w:t>
            </w:r>
            <w:r w:rsidR="002A702F">
              <w:rPr>
                <w:rFonts w:ascii="Arial" w:hAnsi="Arial" w:cs="Arial"/>
                <w:sz w:val="20"/>
                <w:szCs w:val="20"/>
              </w:rPr>
              <w:t>1</w:t>
            </w:r>
          </w:p>
          <w:p w14:paraId="7084E09E" w14:textId="57CC90A0" w:rsidR="000068BB" w:rsidRPr="005A0C0F" w:rsidRDefault="003C4710" w:rsidP="00D55421">
            <w:pPr>
              <w:rPr>
                <w:rFonts w:ascii="Arial" w:hAnsi="Arial" w:cs="Arial"/>
                <w:sz w:val="20"/>
                <w:szCs w:val="20"/>
                <w:lang w:val="id-ID"/>
              </w:rPr>
            </w:pPr>
            <w:r w:rsidRPr="005A0C0F">
              <w:rPr>
                <w:rFonts w:ascii="Arial" w:hAnsi="Arial" w:cs="Arial"/>
                <w:sz w:val="20"/>
                <w:szCs w:val="20"/>
                <w:lang w:val="id-ID"/>
              </w:rPr>
              <w:t>Final Revision</w:t>
            </w:r>
            <w:r w:rsidR="000068BB" w:rsidRPr="005A0C0F">
              <w:rPr>
                <w:rFonts w:ascii="Arial" w:hAnsi="Arial" w:cs="Arial"/>
                <w:sz w:val="20"/>
                <w:szCs w:val="20"/>
              </w:rPr>
              <w:t xml:space="preserve">: </w:t>
            </w:r>
            <w:r w:rsidR="002A702F">
              <w:rPr>
                <w:rFonts w:ascii="Arial" w:hAnsi="Arial" w:cs="Arial"/>
                <w:sz w:val="20"/>
                <w:szCs w:val="20"/>
              </w:rPr>
              <w:t>March</w:t>
            </w:r>
            <w:r w:rsidR="002A702F">
              <w:rPr>
                <w:rFonts w:ascii="Arial" w:hAnsi="Arial" w:cs="Arial"/>
                <w:sz w:val="20"/>
                <w:szCs w:val="20"/>
                <w:lang w:val="id-ID"/>
              </w:rPr>
              <w:t xml:space="preserve"> 04, 2021</w:t>
            </w:r>
          </w:p>
          <w:p w14:paraId="34A9F22E" w14:textId="2DFF5DFD" w:rsidR="000068BB" w:rsidRPr="005A0C0F" w:rsidRDefault="003C4710" w:rsidP="00D55421">
            <w:pPr>
              <w:rPr>
                <w:rFonts w:ascii="Arial" w:hAnsi="Arial" w:cs="Arial"/>
                <w:sz w:val="20"/>
                <w:szCs w:val="20"/>
                <w:lang w:val="id-ID"/>
              </w:rPr>
            </w:pPr>
            <w:r w:rsidRPr="005A0C0F">
              <w:rPr>
                <w:rFonts w:ascii="Arial" w:hAnsi="Arial" w:cs="Arial"/>
                <w:sz w:val="20"/>
                <w:szCs w:val="20"/>
                <w:lang w:val="id-ID"/>
              </w:rPr>
              <w:t xml:space="preserve">Available </w:t>
            </w:r>
            <w:r w:rsidR="007C4065" w:rsidRPr="005A0C0F">
              <w:rPr>
                <w:rFonts w:ascii="Arial" w:hAnsi="Arial" w:cs="Arial"/>
                <w:sz w:val="20"/>
                <w:szCs w:val="20"/>
              </w:rPr>
              <w:t>Online</w:t>
            </w:r>
            <w:r w:rsidR="000068BB" w:rsidRPr="005A0C0F">
              <w:rPr>
                <w:rFonts w:ascii="Arial" w:hAnsi="Arial" w:cs="Arial"/>
                <w:sz w:val="20"/>
                <w:szCs w:val="20"/>
              </w:rPr>
              <w:t xml:space="preserve">: </w:t>
            </w:r>
            <w:r w:rsidR="002A702F">
              <w:rPr>
                <w:rFonts w:ascii="Arial" w:hAnsi="Arial" w:cs="Arial"/>
                <w:sz w:val="20"/>
                <w:szCs w:val="20"/>
                <w:lang w:val="id-ID"/>
              </w:rPr>
              <w:t>March 13, 2021</w:t>
            </w:r>
          </w:p>
          <w:p w14:paraId="76BC8E06" w14:textId="77777777" w:rsidR="000068BB" w:rsidRPr="005A0C0F" w:rsidRDefault="000068BB" w:rsidP="00C35F46">
            <w:pPr>
              <w:rPr>
                <w:rFonts w:ascii="Arial" w:hAnsi="Arial" w:cs="Arial"/>
                <w:sz w:val="20"/>
                <w:szCs w:val="20"/>
              </w:rPr>
            </w:pPr>
          </w:p>
        </w:tc>
        <w:tc>
          <w:tcPr>
            <w:tcW w:w="379" w:type="dxa"/>
            <w:vMerge/>
          </w:tcPr>
          <w:p w14:paraId="3AA168AD" w14:textId="77777777" w:rsidR="000068BB" w:rsidRPr="005A0C0F" w:rsidRDefault="000068BB" w:rsidP="00C35F46">
            <w:pPr>
              <w:rPr>
                <w:rFonts w:ascii="Arial" w:hAnsi="Arial" w:cs="Arial"/>
                <w:sz w:val="20"/>
                <w:szCs w:val="20"/>
              </w:rPr>
            </w:pPr>
          </w:p>
        </w:tc>
        <w:tc>
          <w:tcPr>
            <w:tcW w:w="4938" w:type="dxa"/>
            <w:vMerge w:val="restart"/>
            <w:tcBorders>
              <w:top w:val="single" w:sz="8" w:space="0" w:color="auto"/>
            </w:tcBorders>
          </w:tcPr>
          <w:p w14:paraId="5D398F49" w14:textId="313C820E" w:rsidR="000068BB" w:rsidRPr="005A0C0F" w:rsidRDefault="0093606B" w:rsidP="0063001F">
            <w:pPr>
              <w:pStyle w:val="Abstract"/>
              <w:ind w:right="-108"/>
              <w:jc w:val="both"/>
              <w:rPr>
                <w:rFonts w:ascii="Arial" w:hAnsi="Arial" w:cs="Arial"/>
                <w:sz w:val="20"/>
                <w:szCs w:val="20"/>
              </w:rPr>
            </w:pPr>
            <w:r w:rsidRPr="0093606B">
              <w:rPr>
                <w:rFonts w:ascii="Arial" w:hAnsi="Arial" w:cs="Arial"/>
                <w:sz w:val="20"/>
                <w:szCs w:val="20"/>
              </w:rPr>
              <w:t xml:space="preserve">Refractive disorders or ametropia are disorders of the refraction of light in the eye so that the light is not focused on the retina or yellow spots, but in front or behind the yellow spots or not located at a single focal point. This disorder is known as myopia, hypermetropia and astigmatism. In 2019 the WHO said, globally, it was estimated that at least 2.2 billion people had visual impairment or blindness, of whom at least 1 billion had preventable or unrevised vision problems. This research is an analytic type of study with a case-control approach that conducted at SMP Negeri 5 Kendari. The sample of this study was 184 respondents consisting of 92 respondents for each case and controls. The sampling calculation is using the Slovin formula. The data compilation is collected using a questionnaire. Data were analyzed using the Chi-square statistical test and the Odds Ratio. The results of this research indicate that there is a connection between reading activity time and refractive abnormalities with p-value 0,000 and POR = 9,347. There is also a connection between reading activity distance and the occurrence of anomalies with p-value 0,000 and POR = 18,050. There is a correlation between reading activity time and refractive abnormalities in students of SMP Negeri 5 Kendari. Also there is a correlation between reading activity distance in students of SMP Negeri 5 Kendari. </w:t>
            </w:r>
          </w:p>
        </w:tc>
      </w:tr>
      <w:tr w:rsidR="000068BB" w:rsidRPr="005A0C0F" w14:paraId="5F406531" w14:textId="77777777" w:rsidTr="00A67135">
        <w:trPr>
          <w:trHeight w:val="352"/>
        </w:trPr>
        <w:tc>
          <w:tcPr>
            <w:tcW w:w="3863" w:type="dxa"/>
            <w:tcBorders>
              <w:bottom w:val="single" w:sz="8" w:space="0" w:color="auto"/>
            </w:tcBorders>
            <w:shd w:val="clear" w:color="auto" w:fill="F2F2F2" w:themeFill="background1" w:themeFillShade="F2"/>
          </w:tcPr>
          <w:p w14:paraId="5DE0D42F" w14:textId="77777777" w:rsidR="000068BB" w:rsidRPr="005A0C0F" w:rsidRDefault="003C4710" w:rsidP="00C86276">
            <w:pPr>
              <w:spacing w:before="60" w:after="60"/>
              <w:rPr>
                <w:rFonts w:ascii="Arial" w:hAnsi="Arial" w:cs="Arial"/>
                <w:smallCaps/>
                <w:sz w:val="20"/>
                <w:szCs w:val="20"/>
                <w:lang w:val="id-ID"/>
              </w:rPr>
            </w:pPr>
            <w:r w:rsidRPr="005A0C0F">
              <w:rPr>
                <w:rFonts w:ascii="Arial" w:hAnsi="Arial" w:cs="Arial"/>
                <w:smallCaps/>
                <w:sz w:val="20"/>
                <w:szCs w:val="20"/>
                <w:lang w:val="id-ID"/>
              </w:rPr>
              <w:t>Keyword</w:t>
            </w:r>
            <w:r w:rsidR="00BA50C2" w:rsidRPr="005A0C0F">
              <w:rPr>
                <w:rFonts w:ascii="Arial" w:hAnsi="Arial" w:cs="Arial"/>
                <w:smallCaps/>
                <w:sz w:val="20"/>
                <w:szCs w:val="20"/>
                <w:lang w:val="id-ID"/>
              </w:rPr>
              <w:t>s</w:t>
            </w:r>
          </w:p>
        </w:tc>
        <w:tc>
          <w:tcPr>
            <w:tcW w:w="379" w:type="dxa"/>
            <w:vMerge/>
          </w:tcPr>
          <w:p w14:paraId="153906AA" w14:textId="77777777" w:rsidR="000068BB" w:rsidRPr="005A0C0F" w:rsidRDefault="000068BB" w:rsidP="000B74FA">
            <w:pPr>
              <w:spacing w:after="120"/>
              <w:rPr>
                <w:rFonts w:ascii="Arial" w:hAnsi="Arial" w:cs="Arial"/>
                <w:sz w:val="20"/>
                <w:szCs w:val="20"/>
              </w:rPr>
            </w:pPr>
          </w:p>
        </w:tc>
        <w:tc>
          <w:tcPr>
            <w:tcW w:w="4938" w:type="dxa"/>
            <w:vMerge/>
          </w:tcPr>
          <w:p w14:paraId="47C15756" w14:textId="77777777" w:rsidR="000068BB" w:rsidRPr="005A0C0F" w:rsidRDefault="000068BB" w:rsidP="000B74FA">
            <w:pPr>
              <w:spacing w:after="120"/>
              <w:rPr>
                <w:rFonts w:ascii="Arial" w:hAnsi="Arial" w:cs="Arial"/>
                <w:sz w:val="20"/>
                <w:szCs w:val="20"/>
              </w:rPr>
            </w:pPr>
          </w:p>
        </w:tc>
      </w:tr>
      <w:tr w:rsidR="000068BB" w:rsidRPr="005A0C0F" w14:paraId="545FE46A" w14:textId="77777777" w:rsidTr="00A67135">
        <w:trPr>
          <w:trHeight w:val="281"/>
        </w:trPr>
        <w:tc>
          <w:tcPr>
            <w:tcW w:w="3863" w:type="dxa"/>
            <w:tcBorders>
              <w:top w:val="single" w:sz="8" w:space="0" w:color="auto"/>
            </w:tcBorders>
          </w:tcPr>
          <w:p w14:paraId="4476F8AB" w14:textId="6BCCC5DA" w:rsidR="000068BB" w:rsidRPr="005A0C0F" w:rsidRDefault="0093606B" w:rsidP="000068BB">
            <w:pPr>
              <w:spacing w:before="120" w:after="120"/>
              <w:jc w:val="left"/>
              <w:rPr>
                <w:rFonts w:ascii="Arial" w:hAnsi="Arial" w:cs="Arial"/>
                <w:sz w:val="20"/>
                <w:szCs w:val="20"/>
                <w:lang w:val="id-ID"/>
              </w:rPr>
            </w:pPr>
            <w:r w:rsidRPr="0093606B">
              <w:rPr>
                <w:rFonts w:ascii="Arial" w:hAnsi="Arial" w:cs="Arial"/>
                <w:sz w:val="20"/>
                <w:szCs w:val="20"/>
                <w:lang w:val="id-ID"/>
              </w:rPr>
              <w:t>Refraction Disorders, Reading Activity</w:t>
            </w:r>
          </w:p>
        </w:tc>
        <w:tc>
          <w:tcPr>
            <w:tcW w:w="379" w:type="dxa"/>
            <w:vMerge/>
          </w:tcPr>
          <w:p w14:paraId="232E993B" w14:textId="77777777" w:rsidR="000068BB" w:rsidRPr="005A0C0F" w:rsidRDefault="000068BB" w:rsidP="00C35F46">
            <w:pPr>
              <w:rPr>
                <w:rFonts w:ascii="Arial" w:hAnsi="Arial" w:cs="Arial"/>
                <w:sz w:val="20"/>
                <w:szCs w:val="20"/>
              </w:rPr>
            </w:pPr>
          </w:p>
        </w:tc>
        <w:tc>
          <w:tcPr>
            <w:tcW w:w="4938" w:type="dxa"/>
            <w:vMerge/>
          </w:tcPr>
          <w:p w14:paraId="4DB92F7E" w14:textId="77777777" w:rsidR="000068BB" w:rsidRPr="005A0C0F" w:rsidRDefault="000068BB" w:rsidP="00C35F46">
            <w:pPr>
              <w:rPr>
                <w:rFonts w:ascii="Arial" w:hAnsi="Arial" w:cs="Arial"/>
                <w:sz w:val="20"/>
                <w:szCs w:val="20"/>
              </w:rPr>
            </w:pPr>
          </w:p>
        </w:tc>
      </w:tr>
      <w:tr w:rsidR="000068BB" w:rsidRPr="005A0C0F" w14:paraId="71A1F840" w14:textId="77777777" w:rsidTr="00A67135">
        <w:trPr>
          <w:trHeight w:val="281"/>
        </w:trPr>
        <w:tc>
          <w:tcPr>
            <w:tcW w:w="3863" w:type="dxa"/>
            <w:tcBorders>
              <w:bottom w:val="single" w:sz="8" w:space="0" w:color="auto"/>
            </w:tcBorders>
            <w:shd w:val="clear" w:color="auto" w:fill="F2F2F2" w:themeFill="background1" w:themeFillShade="F2"/>
          </w:tcPr>
          <w:p w14:paraId="7DCAA912" w14:textId="77777777" w:rsidR="000068BB" w:rsidRPr="005A0C0F" w:rsidRDefault="00BA50C2" w:rsidP="00C86276">
            <w:pPr>
              <w:spacing w:before="60" w:after="60"/>
              <w:rPr>
                <w:rFonts w:ascii="Arial" w:hAnsi="Arial" w:cs="Arial"/>
                <w:smallCaps/>
                <w:sz w:val="20"/>
                <w:szCs w:val="20"/>
              </w:rPr>
            </w:pPr>
            <w:r w:rsidRPr="005A0C0F">
              <w:rPr>
                <w:rFonts w:ascii="Arial" w:hAnsi="Arial" w:cs="Arial"/>
                <w:smallCaps/>
                <w:sz w:val="20"/>
                <w:szCs w:val="20"/>
              </w:rPr>
              <w:t>Correspondence</w:t>
            </w:r>
          </w:p>
        </w:tc>
        <w:tc>
          <w:tcPr>
            <w:tcW w:w="379" w:type="dxa"/>
            <w:vMerge/>
          </w:tcPr>
          <w:p w14:paraId="62C50D53" w14:textId="77777777" w:rsidR="000068BB" w:rsidRPr="005A0C0F" w:rsidRDefault="000068BB" w:rsidP="00C35F46">
            <w:pPr>
              <w:rPr>
                <w:rFonts w:ascii="Arial" w:hAnsi="Arial" w:cs="Arial"/>
                <w:sz w:val="20"/>
                <w:szCs w:val="20"/>
              </w:rPr>
            </w:pPr>
          </w:p>
        </w:tc>
        <w:tc>
          <w:tcPr>
            <w:tcW w:w="4938" w:type="dxa"/>
            <w:vMerge/>
          </w:tcPr>
          <w:p w14:paraId="3C9D17AC" w14:textId="77777777" w:rsidR="000068BB" w:rsidRPr="005A0C0F" w:rsidRDefault="000068BB" w:rsidP="00C35F46">
            <w:pPr>
              <w:rPr>
                <w:rFonts w:ascii="Arial" w:hAnsi="Arial" w:cs="Arial"/>
                <w:sz w:val="20"/>
                <w:szCs w:val="20"/>
              </w:rPr>
            </w:pPr>
          </w:p>
        </w:tc>
      </w:tr>
      <w:tr w:rsidR="000068BB" w:rsidRPr="005A0C0F" w14:paraId="437E97C6" w14:textId="77777777" w:rsidTr="00A67135">
        <w:trPr>
          <w:trHeight w:val="281"/>
        </w:trPr>
        <w:tc>
          <w:tcPr>
            <w:tcW w:w="3863" w:type="dxa"/>
            <w:tcBorders>
              <w:top w:val="single" w:sz="8" w:space="0" w:color="auto"/>
              <w:bottom w:val="single" w:sz="8" w:space="0" w:color="auto"/>
            </w:tcBorders>
          </w:tcPr>
          <w:p w14:paraId="6F9317C0" w14:textId="77777777" w:rsidR="0063001F" w:rsidRDefault="0063001F" w:rsidP="0063001F">
            <w:pPr>
              <w:spacing w:before="120" w:line="360" w:lineRule="auto"/>
              <w:rPr>
                <w:rFonts w:ascii="Arial" w:hAnsi="Arial" w:cs="Arial"/>
                <w:sz w:val="20"/>
                <w:szCs w:val="20"/>
                <w:highlight w:val="yellow"/>
              </w:rPr>
            </w:pPr>
            <w:r>
              <w:rPr>
                <w:rFonts w:ascii="Arial" w:hAnsi="Arial" w:cs="Arial"/>
                <w:sz w:val="20"/>
                <w:szCs w:val="20"/>
                <w:highlight w:val="yellow"/>
                <w:lang w:val="id-ID"/>
              </w:rPr>
              <w:t>Phone</w:t>
            </w:r>
            <w:r>
              <w:rPr>
                <w:rFonts w:ascii="Arial" w:hAnsi="Arial" w:cs="Arial"/>
                <w:sz w:val="20"/>
                <w:szCs w:val="20"/>
                <w:highlight w:val="yellow"/>
              </w:rPr>
              <w:t xml:space="preserve">: </w:t>
            </w:r>
            <w:r>
              <w:rPr>
                <w:rFonts w:ascii="Arial" w:hAnsi="Arial" w:cs="Arial"/>
                <w:sz w:val="20"/>
                <w:szCs w:val="20"/>
              </w:rPr>
              <w:t>+62 813-4186-7073</w:t>
            </w:r>
          </w:p>
          <w:p w14:paraId="1D35329A" w14:textId="7903053A" w:rsidR="000068BB" w:rsidRPr="005A0C0F" w:rsidRDefault="0063001F" w:rsidP="0063001F">
            <w:pPr>
              <w:spacing w:line="360" w:lineRule="auto"/>
              <w:rPr>
                <w:rFonts w:ascii="Arial" w:hAnsi="Arial" w:cs="Arial"/>
                <w:sz w:val="20"/>
                <w:szCs w:val="20"/>
              </w:rPr>
            </w:pPr>
            <w:r>
              <w:rPr>
                <w:rFonts w:ascii="Arial" w:hAnsi="Arial" w:cs="Arial"/>
                <w:sz w:val="20"/>
                <w:szCs w:val="20"/>
                <w:highlight w:val="yellow"/>
              </w:rPr>
              <w:t xml:space="preserve">E-mail: </w:t>
            </w:r>
            <w:r>
              <w:rPr>
                <w:rFonts w:ascii="Arial" w:hAnsi="Arial" w:cs="Arial"/>
                <w:sz w:val="20"/>
                <w:szCs w:val="20"/>
              </w:rPr>
              <w:t>adiuskusnan.fkuho@gmail.com</w:t>
            </w:r>
          </w:p>
        </w:tc>
        <w:tc>
          <w:tcPr>
            <w:tcW w:w="379" w:type="dxa"/>
            <w:vMerge/>
          </w:tcPr>
          <w:p w14:paraId="1CE303DB" w14:textId="77777777" w:rsidR="000068BB" w:rsidRPr="005A0C0F" w:rsidRDefault="000068BB" w:rsidP="00C35F46">
            <w:pPr>
              <w:rPr>
                <w:rFonts w:ascii="Arial" w:hAnsi="Arial" w:cs="Arial"/>
                <w:sz w:val="20"/>
                <w:szCs w:val="20"/>
              </w:rPr>
            </w:pPr>
          </w:p>
        </w:tc>
        <w:tc>
          <w:tcPr>
            <w:tcW w:w="4938" w:type="dxa"/>
            <w:vMerge/>
            <w:tcBorders>
              <w:bottom w:val="single" w:sz="8" w:space="0" w:color="auto"/>
            </w:tcBorders>
          </w:tcPr>
          <w:p w14:paraId="4C17AE17" w14:textId="77777777" w:rsidR="000068BB" w:rsidRPr="005A0C0F" w:rsidRDefault="000068BB" w:rsidP="00C35F46">
            <w:pPr>
              <w:rPr>
                <w:rFonts w:ascii="Arial" w:hAnsi="Arial" w:cs="Arial"/>
                <w:sz w:val="20"/>
                <w:szCs w:val="20"/>
              </w:rPr>
            </w:pPr>
          </w:p>
        </w:tc>
      </w:tr>
    </w:tbl>
    <w:p w14:paraId="6A916496" w14:textId="77777777" w:rsidR="00755940" w:rsidRPr="005A0C0F" w:rsidRDefault="00755940" w:rsidP="00C35F46">
      <w:pPr>
        <w:rPr>
          <w:rFonts w:ascii="Arial" w:hAnsi="Arial" w:cs="Arial"/>
          <w:sz w:val="24"/>
        </w:rPr>
      </w:pPr>
    </w:p>
    <w:p w14:paraId="66CCD0A4" w14:textId="77777777" w:rsidR="006C6441" w:rsidRPr="005A0C0F" w:rsidRDefault="006C6441" w:rsidP="006C6441">
      <w:pPr>
        <w:pStyle w:val="Heading1"/>
        <w:keepLines w:val="0"/>
        <w:numPr>
          <w:ilvl w:val="0"/>
          <w:numId w:val="0"/>
        </w:numPr>
        <w:autoSpaceDE w:val="0"/>
        <w:autoSpaceDN w:val="0"/>
        <w:spacing w:before="0" w:after="120" w:line="240" w:lineRule="auto"/>
        <w:rPr>
          <w:rFonts w:ascii="Arial" w:hAnsi="Arial" w:cs="Arial"/>
          <w:sz w:val="24"/>
          <w:szCs w:val="24"/>
        </w:rPr>
        <w:sectPr w:rsidR="006C6441" w:rsidRPr="005A0C0F" w:rsidSect="006C6441">
          <w:type w:val="continuous"/>
          <w:pgSz w:w="11906" w:h="16838"/>
          <w:pgMar w:top="1560" w:right="1440" w:bottom="1440" w:left="1440" w:header="708" w:footer="708" w:gutter="0"/>
          <w:cols w:space="282"/>
          <w:docGrid w:linePitch="360"/>
        </w:sectPr>
      </w:pPr>
    </w:p>
    <w:p w14:paraId="5A6D10F9" w14:textId="77777777" w:rsidR="00C17F91" w:rsidRPr="005A0C0F" w:rsidRDefault="00C17F91" w:rsidP="002F52A4">
      <w:pPr>
        <w:pStyle w:val="Heading1"/>
        <w:keepLines w:val="0"/>
        <w:numPr>
          <w:ilvl w:val="0"/>
          <w:numId w:val="8"/>
        </w:numPr>
        <w:autoSpaceDE w:val="0"/>
        <w:autoSpaceDN w:val="0"/>
        <w:spacing w:before="0" w:after="120" w:line="240" w:lineRule="auto"/>
        <w:ind w:left="284" w:hanging="284"/>
        <w:rPr>
          <w:rFonts w:ascii="Arial" w:hAnsi="Arial" w:cs="Arial"/>
          <w:sz w:val="24"/>
          <w:szCs w:val="24"/>
        </w:rPr>
      </w:pPr>
      <w:r w:rsidRPr="005A0C0F">
        <w:rPr>
          <w:rFonts w:ascii="Arial" w:hAnsi="Arial" w:cs="Arial"/>
          <w:sz w:val="24"/>
          <w:szCs w:val="24"/>
        </w:rPr>
        <w:lastRenderedPageBreak/>
        <w:t xml:space="preserve">INTRODUCTION </w:t>
      </w:r>
    </w:p>
    <w:p w14:paraId="723C5C44" w14:textId="79FF6DEA" w:rsidR="0093606B" w:rsidRPr="0093606B" w:rsidRDefault="0093606B" w:rsidP="0093606B">
      <w:pPr>
        <w:spacing w:line="240" w:lineRule="auto"/>
        <w:rPr>
          <w:rFonts w:ascii="Arial" w:hAnsi="Arial" w:cs="Arial"/>
          <w:sz w:val="24"/>
        </w:rPr>
      </w:pPr>
      <w:r w:rsidRPr="0093606B">
        <w:rPr>
          <w:rFonts w:ascii="Arial" w:hAnsi="Arial" w:cs="Arial"/>
          <w:sz w:val="24"/>
          <w:lang w:val="id-ID"/>
        </w:rPr>
        <w:t xml:space="preserve">Kelainan refraksi atau ametropia adalah kelainan pembiasan sinar pada mata hingga sinar tidak difokuskan pada retina </w:t>
      </w:r>
      <w:r w:rsidRPr="0093606B">
        <w:rPr>
          <w:rFonts w:ascii="Arial" w:hAnsi="Arial" w:cs="Arial"/>
          <w:sz w:val="24"/>
          <w:lang w:val="id-ID"/>
        </w:rPr>
        <w:lastRenderedPageBreak/>
        <w:t xml:space="preserve">atau bintik kuning, tetapi di depan atau di belakang bintik kuning atau tidak terletak pada satu titik fokus. </w:t>
      </w:r>
      <w:r w:rsidRPr="0093606B">
        <w:rPr>
          <w:rFonts w:ascii="Arial" w:hAnsi="Arial" w:cs="Arial"/>
          <w:sz w:val="24"/>
        </w:rPr>
        <w:t xml:space="preserve">Kelainan ini dikenal dalam miopia, hipermetropia dan astigmatisme </w:t>
      </w:r>
      <w:r w:rsidR="006F7F7D">
        <w:rPr>
          <w:rFonts w:ascii="Arial" w:hAnsi="Arial" w:cs="Arial"/>
          <w:sz w:val="24"/>
        </w:rPr>
        <w:fldChar w:fldCharType="begin" w:fldLock="1"/>
      </w:r>
      <w:r w:rsidR="008A1C5F">
        <w:rPr>
          <w:rFonts w:ascii="Arial" w:hAnsi="Arial" w:cs="Arial"/>
          <w:sz w:val="24"/>
        </w:rPr>
        <w:instrText>ADDIN CSL_CITATION {"citationItems":[{"id":"ITEM-1","itemData":{"ISSN":"2550-0112","author":[{"dropping-particle":"","family":"Saminan","given":"Saminan","non-dropping-particle":"","parse-names":false,"suffix":""}],"container-title":"Jurnal Kedokteran Syiah Kuala","id":"ITEM-1","issue":"3","issued":{"date-parts":[["2017"]]},"page":"184-189","title":"Penyimpangan Reflaksi Cahaya Dalam Mata Pada Anak Usia Sekolah","type":"article-journal","volume":"17"},"uris":["http://www.mendeley.com/documents/?uuid=87b0618b-db84-4950-b52e-843a4fa780ef"]}],"mendeley":{"formattedCitation":"(Saminan, 2017)","plainTextFormattedCitation":"(Saminan, 2017)","previouslyFormattedCitation":"(Saminan, 2017)"},"properties":{"noteIndex":0},"schema":"https://github.com/citation-style-language/schema/raw/master/csl-citation.json"}</w:instrText>
      </w:r>
      <w:r w:rsidR="006F7F7D">
        <w:rPr>
          <w:rFonts w:ascii="Arial" w:hAnsi="Arial" w:cs="Arial"/>
          <w:sz w:val="24"/>
        </w:rPr>
        <w:fldChar w:fldCharType="separate"/>
      </w:r>
      <w:r w:rsidR="006F7F7D" w:rsidRPr="006F7F7D">
        <w:rPr>
          <w:rFonts w:ascii="Arial" w:hAnsi="Arial" w:cs="Arial"/>
          <w:noProof/>
          <w:sz w:val="24"/>
        </w:rPr>
        <w:t>(Saminan, 2017)</w:t>
      </w:r>
      <w:r w:rsidR="006F7F7D">
        <w:rPr>
          <w:rFonts w:ascii="Arial" w:hAnsi="Arial" w:cs="Arial"/>
          <w:sz w:val="24"/>
        </w:rPr>
        <w:fldChar w:fldCharType="end"/>
      </w:r>
      <w:r w:rsidRPr="0093606B">
        <w:rPr>
          <w:rFonts w:ascii="Arial" w:hAnsi="Arial" w:cs="Arial"/>
          <w:sz w:val="24"/>
        </w:rPr>
        <w:t xml:space="preserve">. Ada tiga </w:t>
      </w:r>
      <w:r w:rsidRPr="0093606B">
        <w:rPr>
          <w:rFonts w:ascii="Arial" w:hAnsi="Arial" w:cs="Arial"/>
          <w:sz w:val="24"/>
        </w:rPr>
        <w:lastRenderedPageBreak/>
        <w:t>kelainan refraksi, yait</w:t>
      </w:r>
      <w:bookmarkStart w:id="0" w:name="_GoBack"/>
      <w:bookmarkEnd w:id="0"/>
      <w:r w:rsidRPr="0093606B">
        <w:rPr>
          <w:rFonts w:ascii="Arial" w:hAnsi="Arial" w:cs="Arial"/>
          <w:sz w:val="24"/>
        </w:rPr>
        <w:t xml:space="preserve">u miopia, hipermetropia, astigmatisma, atau campuran kelainan-kelainan tersebut. Diantara kelainan refraksi tersebut, miopia adalah yang paling sering dijumpai, kedua adalah hipermetropia dan yang ketiga adalah astigmatisme </w:t>
      </w:r>
      <w:r w:rsidR="00CF3752">
        <w:rPr>
          <w:rFonts w:ascii="Arial" w:hAnsi="Arial" w:cs="Arial"/>
          <w:sz w:val="24"/>
        </w:rPr>
        <w:fldChar w:fldCharType="begin" w:fldLock="1"/>
      </w:r>
      <w:r w:rsidR="00A06D5C">
        <w:rPr>
          <w:rFonts w:ascii="Arial" w:hAnsi="Arial" w:cs="Arial"/>
          <w:sz w:val="24"/>
        </w:rPr>
        <w:instrText>ADDIN CSL_CITATION {"citationItems":[{"id":"ITEM-1","itemData":{"ISSN":"2356-3346","author":[{"dropping-particle":"","family":"Andrias","given":"Lutfi","non-dropping-particle":"","parse-names":false,"suffix":""},{"dropping-particle":"","family":"Denny","given":"Hanifa Maher","non-dropping-particle":"","parse-names":false,"suffix":""},{"dropping-particle":"","family":"Jayanti","given":"Siswi","non-dropping-particle":"","parse-names":false,"suffix":""}],"container-title":"Jurnal Kesehatan Masyarakat (e-Journal)","id":"ITEM-1","issue":"3","issued":{"date-parts":[["2017"]]},"page":"503-512","publisher":"Fakultas Kesehatan Masyarakat","title":"Hubungan Lingkungan Kelas Terhadap Kelainan Refraksi Miopia Pada Siswa Kelas 5 Sd Di SD X Semarang","type":"article-journal","volume":"3"},"uris":["http://www.mendeley.com/documents/?uuid=7bbae3da-9831-4c1b-a526-8947fe2959b8"]}],"mendeley":{"formattedCitation":"(Andrias et al., 2017)","plainTextFormattedCitation":"(Andrias et al., 2017)","previouslyFormattedCitation":"(Andrias et al., 2017)"},"properties":{"noteIndex":0},"schema":"https://github.com/citation-style-language/schema/raw/master/csl-citation.json"}</w:instrText>
      </w:r>
      <w:r w:rsidR="00CF3752">
        <w:rPr>
          <w:rFonts w:ascii="Arial" w:hAnsi="Arial" w:cs="Arial"/>
          <w:sz w:val="24"/>
        </w:rPr>
        <w:fldChar w:fldCharType="separate"/>
      </w:r>
      <w:r w:rsidR="00A06D5C" w:rsidRPr="00A06D5C">
        <w:rPr>
          <w:rFonts w:ascii="Arial" w:hAnsi="Arial" w:cs="Arial"/>
          <w:noProof/>
          <w:sz w:val="24"/>
        </w:rPr>
        <w:t>(Andrias et al., 2017)</w:t>
      </w:r>
      <w:r w:rsidR="00CF3752">
        <w:rPr>
          <w:rFonts w:ascii="Arial" w:hAnsi="Arial" w:cs="Arial"/>
          <w:sz w:val="24"/>
        </w:rPr>
        <w:fldChar w:fldCharType="end"/>
      </w:r>
      <w:r w:rsidRPr="0093606B">
        <w:rPr>
          <w:rFonts w:ascii="Arial" w:hAnsi="Arial" w:cs="Arial"/>
          <w:sz w:val="24"/>
        </w:rPr>
        <w:t>).</w:t>
      </w:r>
    </w:p>
    <w:p w14:paraId="10AC8CCD" w14:textId="5960536D" w:rsidR="0093606B" w:rsidRPr="0093606B" w:rsidRDefault="0093606B" w:rsidP="0093606B">
      <w:pPr>
        <w:spacing w:line="240" w:lineRule="auto"/>
        <w:rPr>
          <w:rFonts w:ascii="Arial" w:hAnsi="Arial" w:cs="Arial"/>
          <w:sz w:val="24"/>
        </w:rPr>
      </w:pPr>
      <w:r w:rsidRPr="0093606B">
        <w:rPr>
          <w:rFonts w:ascii="Arial" w:hAnsi="Arial" w:cs="Arial"/>
          <w:sz w:val="24"/>
        </w:rPr>
        <w:t xml:space="preserve">Secara global, diperkirakan bahwa setidaknya 2,2 miliar orang memiliki gangguan penglihatan atau kebutaan, diantaranya setidaknya 1 miliar memiliki gangguan penglihatan yang bisa dicegah atau belum ditangani </w:t>
      </w:r>
      <w:r w:rsidR="008A1C5F">
        <w:rPr>
          <w:rFonts w:ascii="Arial" w:hAnsi="Arial" w:cs="Arial"/>
          <w:sz w:val="24"/>
        </w:rPr>
        <w:fldChar w:fldCharType="begin" w:fldLock="1"/>
      </w:r>
      <w:r w:rsidR="008A1C5F">
        <w:rPr>
          <w:rFonts w:ascii="Arial" w:hAnsi="Arial" w:cs="Arial"/>
          <w:sz w:val="24"/>
        </w:rPr>
        <w:instrText>ADDIN CSL_CITATION {"citationItems":[{"id":"ITEM-1","itemData":{"ISSN":"2686-2433","author":[{"dropping-particle":"","family":"Shiddiq","given":"Muhammad As","non-dropping-particle":"","parse-names":false,"suffix":""},{"dropping-particle":"","family":"Wildian","given":"Wildian","non-dropping-particle":"","parse-names":false,"suffix":""},{"dropping-particle":"","family":"Firmawati","given":"Nini","non-dropping-particle":"","parse-names":false,"suffix":""}],"container-title":"Jurnal Fisika Unand","id":"ITEM-1","issue":"4","issued":{"date-parts":[["2020"]]},"page":"436-442","title":"Desain Sistem Pendeteksi Penghalang Menggunakan Sensor Ultrasonik dan Sensor Inframerah dengan Keluaran Suara untuk Penyandang Tunanetra","type":"article-journal","volume":"9"},"uris":["http://www.mendeley.com/documents/?uuid=53257ff2-a11d-48d7-9564-d819120ae3b0"]}],"mendeley":{"formattedCitation":"(Shiddiq et al., 2020)","plainTextFormattedCitation":"(Shiddiq et al., 2020)","previouslyFormattedCitation":"(Shiddiq et al., 2020)"},"properties":{"noteIndex":0},"schema":"https://github.com/citation-style-language/schema/raw/master/csl-citation.json"}</w:instrText>
      </w:r>
      <w:r w:rsidR="008A1C5F">
        <w:rPr>
          <w:rFonts w:ascii="Arial" w:hAnsi="Arial" w:cs="Arial"/>
          <w:sz w:val="24"/>
        </w:rPr>
        <w:fldChar w:fldCharType="separate"/>
      </w:r>
      <w:r w:rsidR="008A1C5F" w:rsidRPr="008A1C5F">
        <w:rPr>
          <w:rFonts w:ascii="Arial" w:hAnsi="Arial" w:cs="Arial"/>
          <w:noProof/>
          <w:sz w:val="24"/>
        </w:rPr>
        <w:t>(Shiddiq et al., 2020)</w:t>
      </w:r>
      <w:r w:rsidR="008A1C5F">
        <w:rPr>
          <w:rFonts w:ascii="Arial" w:hAnsi="Arial" w:cs="Arial"/>
          <w:sz w:val="24"/>
        </w:rPr>
        <w:fldChar w:fldCharType="end"/>
      </w:r>
      <w:r w:rsidRPr="0093606B">
        <w:rPr>
          <w:rFonts w:ascii="Arial" w:hAnsi="Arial" w:cs="Arial"/>
          <w:sz w:val="24"/>
        </w:rPr>
        <w:t xml:space="preserve">. Prevalensi miopia pada orang dewasa di Amerika saat ini 20-50% dan di beberapa negara asia prevalensinya sekitar 85-90%. Prevalensi miopia pada anak–anak di Negara barat sangat kecil (kurang dari 5%), sedangkan anak-anak di Asia memiliki prevalensi yang tinggi sekitar 29% </w:t>
      </w:r>
      <w:r w:rsidR="008A1C5F">
        <w:rPr>
          <w:rFonts w:ascii="Arial" w:hAnsi="Arial" w:cs="Arial"/>
          <w:sz w:val="24"/>
        </w:rPr>
        <w:fldChar w:fldCharType="begin" w:fldLock="1"/>
      </w:r>
      <w:r w:rsidR="008A1C5F">
        <w:rPr>
          <w:rFonts w:ascii="Arial" w:hAnsi="Arial" w:cs="Arial"/>
          <w:sz w:val="24"/>
        </w:rPr>
        <w:instrText>ADDIN CSL_CITATION {"citationItems":[{"id":"ITEM-1","itemData":{"ISSN":"2337-3776","author":[{"dropping-particle":"","family":"Sukamto","given":"Nofia Dian Ardiani","non-dropping-particle":"","parse-names":false,"suffix":""},{"dropping-particle":"","family":"Himayani","given":"Rani","non-dropping-particle":"","parse-names":false,"suffix":""},{"dropping-particle":"","family":"Imanto","given":"Mukhlis","non-dropping-particle":"","parse-names":false,"suffix":""},{"dropping-particle":"","family":"Yusran","given":"Muhammad","non-dropping-particle":"","parse-names":false,"suffix":""}],"container-title":"Jurnal Majority","id":"ITEM-1","issue":"2","issued":{"date-parts":[["2019"]]},"page":"155-160","title":"Hubungan Faktor Keturunan, Aktivitas Jarak Dekat, dan Aktivitas di Luar Ruangan dengan Kejadian Miopia pada Mahasiswa Fakultas Kedokteran Universitas Lampung Angkatan 2014","type":"article-journal","volume":"8"},"uris":["http://www.mendeley.com/documents/?uuid=ca9cd364-2e18-4829-9697-e42b7ec35412"]}],"mendeley":{"formattedCitation":"(Sukamto et al., 2019)","plainTextFormattedCitation":"(Sukamto et al., 2019)","previouslyFormattedCitation":"(Sukamto et al., 2019)"},"properties":{"noteIndex":0},"schema":"https://github.com/citation-style-language/schema/raw/master/csl-citation.json"}</w:instrText>
      </w:r>
      <w:r w:rsidR="008A1C5F">
        <w:rPr>
          <w:rFonts w:ascii="Arial" w:hAnsi="Arial" w:cs="Arial"/>
          <w:sz w:val="24"/>
        </w:rPr>
        <w:fldChar w:fldCharType="separate"/>
      </w:r>
      <w:r w:rsidR="008A1C5F" w:rsidRPr="008A1C5F">
        <w:rPr>
          <w:rFonts w:ascii="Arial" w:hAnsi="Arial" w:cs="Arial"/>
          <w:noProof/>
          <w:sz w:val="24"/>
        </w:rPr>
        <w:t>(Sukamto et al., 2019)</w:t>
      </w:r>
      <w:r w:rsidR="008A1C5F">
        <w:rPr>
          <w:rFonts w:ascii="Arial" w:hAnsi="Arial" w:cs="Arial"/>
          <w:sz w:val="24"/>
        </w:rPr>
        <w:fldChar w:fldCharType="end"/>
      </w:r>
      <w:r w:rsidRPr="0093606B">
        <w:rPr>
          <w:rFonts w:ascii="Arial" w:hAnsi="Arial" w:cs="Arial"/>
          <w:sz w:val="24"/>
        </w:rPr>
        <w:t>.</w:t>
      </w:r>
    </w:p>
    <w:p w14:paraId="46A23DC2" w14:textId="12809067" w:rsidR="0093606B" w:rsidRPr="0093606B" w:rsidRDefault="0093606B" w:rsidP="0093606B">
      <w:pPr>
        <w:spacing w:line="240" w:lineRule="auto"/>
        <w:rPr>
          <w:rFonts w:ascii="Arial" w:hAnsi="Arial" w:cs="Arial"/>
          <w:sz w:val="24"/>
        </w:rPr>
      </w:pPr>
      <w:r w:rsidRPr="0093606B">
        <w:rPr>
          <w:rFonts w:ascii="Arial" w:hAnsi="Arial" w:cs="Arial"/>
          <w:sz w:val="24"/>
        </w:rPr>
        <w:t xml:space="preserve">Berdasarkan The Child Heart and Health Study in England (CHASE) tahun 2010, prevalensi miopia di asia tenggara menempati urutan yang pertama sebesar 25,2% pada anak usia sekolah </w:t>
      </w:r>
      <w:r w:rsidR="008A1C5F">
        <w:rPr>
          <w:rFonts w:ascii="Arial" w:hAnsi="Arial" w:cs="Arial"/>
          <w:sz w:val="24"/>
        </w:rPr>
        <w:fldChar w:fldCharType="begin" w:fldLock="1"/>
      </w:r>
      <w:r w:rsidR="000C1D3F">
        <w:rPr>
          <w:rFonts w:ascii="Arial" w:hAnsi="Arial" w:cs="Arial"/>
          <w:sz w:val="24"/>
        </w:rPr>
        <w:instrText>ADDIN CSL_CITATION {"citationItems":[{"id":"ITEM-1","itemData":{"DOI":"10.1167/iovs.10-5528","ISSN":"0146-0404","abstract":"&amp;lt;h4&amp;gt;Purpose&amp;lt;/h4&amp;gt;Ethnic differences in childhood prevalence of myopia have not been well characterized in the United Kingdom. In this study, ethnic differences in refractive status and ocular biometry were examined in a multiethnic sample of British children.&amp;lt;h4&amp;gt;Methods&amp;lt;/h4&amp;gt;This was a cross-sectional study of 10- and 11-year-old school children of South Asian, black African Caribbean, and white European ethnic origin. Vision, open-field autorefraction (without cycloplegia), and ocular biometry were measured in each eye. Myopia was defined as spherical equivalent refraction of -0.50 D with unaided vision of 20/30 or worse (in one or both eyes). Ethnic differences in the prevalence of myopia were examined by using logistic regression, and multiple linear regression was used for ethnic differences in ocular biometry. All models were adjusted for age, sex, and clustering within school.&amp;lt;h4&amp;gt;Results&amp;lt;/h4&amp;gt;Data were available for 1179 children. The prevalence of myopia was 25.2%, 10.0%, and 3.4%, respectively, in the South Asian, black African Caribbean, and white European children. Adjusted odds ratios (ORs) of myopia compared with the white European children were 8.9 (95% confidence interval [CI] 4.0 to 19.4) in the South Asian and 3.2 (95% CI, 1.4 to 7.2) in black African Caribbean children. Ethnic differences in the prevalence of myopia were largely accounted for by ethnic differences in axial length. The South Asian and black African Caribbean children had longer axial lengths (0.44 mm; 95% CI, 0.30 to 0.57 mm and 0.30 mm; 95% CI, 0.16 to 0.44 mm, respectively).&amp;lt;h4&amp;gt;Conclusions&amp;lt;/h4&amp;gt;Among British children exposed to the same schooling environment, the South Asians had the highest prevalence of myopia, followed by the black African Caribbeans compared with the white Europeans. A quarter of British South Asian children were myopic, which is strongly related to increased axial length.","author":[{"dropping-particle":"","family":"Rudnicka","given":"Alicja R","non-dropping-particle":"","parse-names":false,"suffix":""},{"dropping-particle":"","family":"Owen","given":"Christopher G","non-dropping-particle":"","parse-names":false,"suffix":""},{"dropping-particle":"","family":"Nightingale","given":"Claire M","non-dropping-particle":"","parse-names":false,"suffix":""},{"dropping-particle":"","family":"Nightingale","given":"Claire M","non-dropping-particle":"","parse-names":false,"suffix":""},{"dropping-particle":"","family":"Cook","given":"Derek G","non-dropping-particle":"","parse-names":false,"suffix":""},{"dropping-particle":"","family":"Whincup","given":"Peter H","non-dropping-particle":"","parse-names":false,"suffix":""}],"container-title":"Investigative ophthalmology &amp;amp; visual science","id":"ITEM-1","issue":"12","issued":{"date-parts":[["2010"]]},"language":"eng","page":"6270-6276","publisher-place":"Division of Community Health Sciences, St. George's, University of London, London, United Kingdom. arudnick@sgul.ac.uk","title":"Ethnic differences in the prevalence of myopia and ocular biometry in 10- and 11-year-old children: the Child Heart and Health Study in England (CHASE)","type":"article-journal","volume":"51"},"uris":["http://www.mendeley.com/documents/?uuid=8edcdfae-9978-4057-945b-695ea74ef6c5"]}],"mendeley":{"formattedCitation":"(Rudnicka et al., 2010)","plainTextFormattedCitation":"(Rudnicka et al., 2010)","previouslyFormattedCitation":"(Rudnicka et al., 2010)"},"properties":{"noteIndex":0},"schema":"https://github.com/citation-style-language/schema/raw/master/csl-citation.json"}</w:instrText>
      </w:r>
      <w:r w:rsidR="008A1C5F">
        <w:rPr>
          <w:rFonts w:ascii="Arial" w:hAnsi="Arial" w:cs="Arial"/>
          <w:sz w:val="24"/>
        </w:rPr>
        <w:fldChar w:fldCharType="separate"/>
      </w:r>
      <w:r w:rsidR="008A1C5F" w:rsidRPr="008A1C5F">
        <w:rPr>
          <w:rFonts w:ascii="Arial" w:hAnsi="Arial" w:cs="Arial"/>
          <w:noProof/>
          <w:sz w:val="24"/>
        </w:rPr>
        <w:t>(Rudnicka et al., 2010)</w:t>
      </w:r>
      <w:r w:rsidR="008A1C5F">
        <w:rPr>
          <w:rFonts w:ascii="Arial" w:hAnsi="Arial" w:cs="Arial"/>
          <w:sz w:val="24"/>
        </w:rPr>
        <w:fldChar w:fldCharType="end"/>
      </w:r>
      <w:r w:rsidRPr="0093606B">
        <w:rPr>
          <w:rFonts w:ascii="Arial" w:hAnsi="Arial" w:cs="Arial"/>
          <w:sz w:val="24"/>
        </w:rPr>
        <w:t xml:space="preserve">. Prevalensi miopia pada anak usia sekolah terus meningkat signifikan di seluruh dunia </w:t>
      </w:r>
      <w:r w:rsidR="000C1D3F">
        <w:rPr>
          <w:rFonts w:ascii="Arial" w:hAnsi="Arial" w:cs="Arial"/>
          <w:sz w:val="24"/>
        </w:rPr>
        <w:fldChar w:fldCharType="begin" w:fldLock="1"/>
      </w:r>
      <w:r w:rsidR="000C1D3F">
        <w:rPr>
          <w:rFonts w:ascii="Arial" w:hAnsi="Arial" w:cs="Arial"/>
          <w:sz w:val="24"/>
        </w:rPr>
        <w:instrText>ADDIN CSL_CITATION {"citationItems":[{"id":"ITEM-1","itemData":{"DOI":"10.1186/s12886-019-1220-0","ISSN":"1471-2415","abstract":"Due to high prevalence myopia has gained importance in epidemiological studies. Children with early onset are at particular risk of complications associated with myopia, as progression over time might result in high myopia and myopic macular degeneration. Both genetic and environmental factors play a role in the increasing prevalence of myopia. The aim of this study is to review the current literature on epidemiology and risk factors for myopia in school children (aged 6–19 years) around the world.","author":[{"dropping-particle":"","family":"Grzybowski","given":"Andrzej","non-dropping-particle":"","parse-names":false,"suffix":""},{"dropping-particle":"","family":"Kanclerz","given":"Piotr","non-dropping-particle":"","parse-names":false,"suffix":""},{"dropping-particle":"","family":"Tsubota","given":"Kazuo","non-dropping-particle":"","parse-names":false,"suffix":""},{"dropping-particle":"","family":"Lanca","given":"Carla","non-dropping-particle":"","parse-names":false,"suffix":""},{"dropping-particle":"","family":"Saw","given":"Seang-Mei","non-dropping-particle":"","parse-names":false,"suffix":""}],"container-title":"BMC Ophthalmology","id":"ITEM-1","issue":"1","issued":{"date-parts":[["2020"]]},"page":"27","title":"A review on the epidemiology of myopia in school children worldwide","type":"article-journal","volume":"20"},"uris":["http://www.mendeley.com/documents/?uuid=8a7e314a-3fcd-4ad1-9289-cdc84d041865"]}],"mendeley":{"formattedCitation":"(Grzybowski et al., 2020)","plainTextFormattedCitation":"(Grzybowski et al., 2020)","previouslyFormattedCitation":"(Grzybowski et al., 2020)"},"properties":{"noteIndex":0},"schema":"https://github.com/citation-style-language/schema/raw/master/csl-citation.json"}</w:instrText>
      </w:r>
      <w:r w:rsidR="000C1D3F">
        <w:rPr>
          <w:rFonts w:ascii="Arial" w:hAnsi="Arial" w:cs="Arial"/>
          <w:sz w:val="24"/>
        </w:rPr>
        <w:fldChar w:fldCharType="separate"/>
      </w:r>
      <w:r w:rsidR="000C1D3F" w:rsidRPr="000C1D3F">
        <w:rPr>
          <w:rFonts w:ascii="Arial" w:hAnsi="Arial" w:cs="Arial"/>
          <w:noProof/>
          <w:sz w:val="24"/>
        </w:rPr>
        <w:t>(Grzybowski et al., 2020)</w:t>
      </w:r>
      <w:r w:rsidR="000C1D3F">
        <w:rPr>
          <w:rFonts w:ascii="Arial" w:hAnsi="Arial" w:cs="Arial"/>
          <w:sz w:val="24"/>
        </w:rPr>
        <w:fldChar w:fldCharType="end"/>
      </w:r>
      <w:r w:rsidRPr="0093606B">
        <w:rPr>
          <w:rFonts w:ascii="Arial" w:hAnsi="Arial" w:cs="Arial"/>
          <w:sz w:val="24"/>
        </w:rPr>
        <w:t>.</w:t>
      </w:r>
    </w:p>
    <w:p w14:paraId="59281889" w14:textId="29F99A9C" w:rsidR="0093606B" w:rsidRPr="0093606B" w:rsidRDefault="0093606B" w:rsidP="0093606B">
      <w:pPr>
        <w:spacing w:line="240" w:lineRule="auto"/>
        <w:rPr>
          <w:rFonts w:ascii="Arial" w:hAnsi="Arial" w:cs="Arial"/>
          <w:sz w:val="24"/>
        </w:rPr>
      </w:pPr>
      <w:r w:rsidRPr="0093606B">
        <w:rPr>
          <w:rFonts w:ascii="Arial" w:hAnsi="Arial" w:cs="Arial"/>
          <w:sz w:val="24"/>
        </w:rPr>
        <w:t>Prevalens</w:t>
      </w:r>
      <w:r w:rsidRPr="008A1C5F">
        <w:rPr>
          <w:rFonts w:ascii="Arial" w:hAnsi="Arial" w:cs="Arial"/>
          <w:b/>
          <w:sz w:val="24"/>
        </w:rPr>
        <w:t>i</w:t>
      </w:r>
      <w:r w:rsidRPr="0093606B">
        <w:rPr>
          <w:rFonts w:ascii="Arial" w:hAnsi="Arial" w:cs="Arial"/>
          <w:sz w:val="24"/>
        </w:rPr>
        <w:t xml:space="preserve"> penurunan penglihatan di Indonesia adalah sebesar 0,9%. Prevalensi tersebut dihitung berdasarkan hasil pengukuran visus pada responden berusia enam tahun ke atas. Prevalensi penurunan penglihatan terparah yang paling tinggi terdapat di Lampung (1,7%) diikuti Nusa Tenggara Timur dan Kalimantan Barat (masing-masing 1,6%). Provinsi dengan prevalensi penurunan penglihatan terendah adalah di Yogyakarta (0,3%) diikuti oleh Papua Barat dan Papua (masing-masing 0,4%) (Kementerian Kesehatan, 2018). Data prevalensi penurunan penglihatan untuk Sulawesi Tenggara adalah sebesar 0,9% sama dengan rata-rata nasional, dengan jumlah penduduk yang terkoreksi menggunakan </w:t>
      </w:r>
      <w:r w:rsidRPr="0093606B">
        <w:rPr>
          <w:rFonts w:ascii="Arial" w:hAnsi="Arial" w:cs="Arial"/>
          <w:sz w:val="24"/>
        </w:rPr>
        <w:lastRenderedPageBreak/>
        <w:t xml:space="preserve">kacamata/lensa kontak sebanyak 3% </w:t>
      </w:r>
      <w:r w:rsidR="000C1D3F">
        <w:rPr>
          <w:rFonts w:ascii="Arial" w:hAnsi="Arial" w:cs="Arial"/>
          <w:sz w:val="24"/>
        </w:rPr>
        <w:fldChar w:fldCharType="begin" w:fldLock="1"/>
      </w:r>
      <w:r w:rsidR="000C1D3F">
        <w:rPr>
          <w:rFonts w:ascii="Arial" w:hAnsi="Arial" w:cs="Arial"/>
          <w:sz w:val="24"/>
        </w:rPr>
        <w:instrText>ADDIN CSL_CITATION {"citationItems":[{"id":"ITEM-1","itemData":{"author":[{"dropping-particle":"","family":"Dinkes Propinsi Sultra","given":"","non-dropping-particle":"","parse-names":false,"suffix":""}],"id":"ITEM-1","issued":{"date-parts":[["2019"]]},"publisher":"Bidang Data dan Informasi","publisher-place":"Kendari","title":"Profil Kesehatan Propinsi Sulawesi Tenggara 2019","type":"book"},"uris":["http://www.mendeley.com/documents/?uuid=9fd19e4f-6726-48ee-af19-e501da2b5d69"]}],"mendeley":{"formattedCitation":"(Dinkes Propinsi Sultra, 2019)","plainTextFormattedCitation":"(Dinkes Propinsi Sultra, 2019)","previouslyFormattedCitation":"(Dinkes Propinsi Sultra, 2019)"},"properties":{"noteIndex":0},"schema":"https://github.com/citation-style-language/schema/raw/master/csl-citation.json"}</w:instrText>
      </w:r>
      <w:r w:rsidR="000C1D3F">
        <w:rPr>
          <w:rFonts w:ascii="Arial" w:hAnsi="Arial" w:cs="Arial"/>
          <w:sz w:val="24"/>
        </w:rPr>
        <w:fldChar w:fldCharType="separate"/>
      </w:r>
      <w:r w:rsidR="000C1D3F" w:rsidRPr="000C1D3F">
        <w:rPr>
          <w:rFonts w:ascii="Arial" w:hAnsi="Arial" w:cs="Arial"/>
          <w:noProof/>
          <w:sz w:val="24"/>
        </w:rPr>
        <w:t>(Dinkes Propinsi Sultra, 2019)</w:t>
      </w:r>
      <w:r w:rsidR="000C1D3F">
        <w:rPr>
          <w:rFonts w:ascii="Arial" w:hAnsi="Arial" w:cs="Arial"/>
          <w:sz w:val="24"/>
        </w:rPr>
        <w:fldChar w:fldCharType="end"/>
      </w:r>
      <w:r w:rsidRPr="0093606B">
        <w:rPr>
          <w:rFonts w:ascii="Arial" w:hAnsi="Arial" w:cs="Arial"/>
          <w:sz w:val="24"/>
        </w:rPr>
        <w:t xml:space="preserve">. </w:t>
      </w:r>
    </w:p>
    <w:p w14:paraId="72423089" w14:textId="16474D41" w:rsidR="0093606B" w:rsidRPr="0093606B" w:rsidRDefault="0093606B" w:rsidP="0093606B">
      <w:pPr>
        <w:spacing w:line="240" w:lineRule="auto"/>
        <w:rPr>
          <w:rFonts w:ascii="Arial" w:hAnsi="Arial" w:cs="Arial"/>
          <w:sz w:val="24"/>
        </w:rPr>
      </w:pPr>
      <w:r w:rsidRPr="0093606B">
        <w:rPr>
          <w:rFonts w:ascii="Arial" w:hAnsi="Arial" w:cs="Arial"/>
          <w:sz w:val="24"/>
        </w:rPr>
        <w:t xml:space="preserve">Meskipun penyebab pasti miopia masih belum jelas, namun bukti-bukti mengarah pada adanya penyebab multifaktorial yang berhubungan dengan faktor hereditas dan faktor lingkungan </w:t>
      </w:r>
      <w:r w:rsidR="000C1D3F">
        <w:rPr>
          <w:rFonts w:ascii="Arial" w:hAnsi="Arial" w:cs="Arial"/>
          <w:sz w:val="24"/>
        </w:rPr>
        <w:fldChar w:fldCharType="begin" w:fldLock="1"/>
      </w:r>
      <w:r w:rsidR="000C1D3F">
        <w:rPr>
          <w:rFonts w:ascii="Arial" w:hAnsi="Arial" w:cs="Arial"/>
          <w:sz w:val="24"/>
        </w:rPr>
        <w:instrText>ADDIN CSL_CITATION {"citationItems":[{"id":"ITEM-1","itemData":{"author":[{"dropping-particle":"","family":"Febriany","given":"Yustina Elisa","non-dropping-particle":"","parse-names":false,"suffix":""},{"dropping-particle":"","family":"Arimadyo S","given":"A Kentar","non-dropping-particle":"","parse-names":false,"suffix":""},{"dropping-particle":"","family":"Dhanardhono","given":"Tuntas","non-dropping-particle":"","parse-names":false,"suffix":""}],"id":"ITEM-1","issued":{"date-parts":[["2015"]]},"publisher":"Faculty of Medicine","title":"Faktor Risiko Miopia pada Mahasiswa Fakultas Kedokteran Universitas Diponegoro Angkatan 2011-2014","type":"thesis"},"uris":["http://www.mendeley.com/documents/?uuid=9ad9c81b-320c-45a7-a45b-fc0c358d5807"]}],"mendeley":{"formattedCitation":"(Febriany et al., 2015)","plainTextFormattedCitation":"(Febriany et al., 2015)","previouslyFormattedCitation":"(Febriany et al., 2015)"},"properties":{"noteIndex":0},"schema":"https://github.com/citation-style-language/schema/raw/master/csl-citation.json"}</w:instrText>
      </w:r>
      <w:r w:rsidR="000C1D3F">
        <w:rPr>
          <w:rFonts w:ascii="Arial" w:hAnsi="Arial" w:cs="Arial"/>
          <w:sz w:val="24"/>
        </w:rPr>
        <w:fldChar w:fldCharType="separate"/>
      </w:r>
      <w:r w:rsidR="000C1D3F" w:rsidRPr="000C1D3F">
        <w:rPr>
          <w:rFonts w:ascii="Arial" w:hAnsi="Arial" w:cs="Arial"/>
          <w:noProof/>
          <w:sz w:val="24"/>
        </w:rPr>
        <w:t>(Febriany et al., 2015)</w:t>
      </w:r>
      <w:r w:rsidR="000C1D3F">
        <w:rPr>
          <w:rFonts w:ascii="Arial" w:hAnsi="Arial" w:cs="Arial"/>
          <w:sz w:val="24"/>
        </w:rPr>
        <w:fldChar w:fldCharType="end"/>
      </w:r>
      <w:r w:rsidRPr="0093606B">
        <w:rPr>
          <w:rFonts w:ascii="Arial" w:hAnsi="Arial" w:cs="Arial"/>
          <w:sz w:val="24"/>
        </w:rPr>
        <w:t xml:space="preserve">. Beraktivitas dalam jarak dekat merupakan salah satu faktor risiko (efek) terjadinya miopia, semakin lama seseorang memfokuskan penglihatannya untuk melihat dekat semakin lama pula mata seseorang melakukan akomodasi, sehingga lama kelamaan mata akan lelah dan kondisi ini akan memicu pengaburan di retina dan mata menjadi tidak fokus </w:t>
      </w:r>
      <w:r w:rsidR="000C1D3F">
        <w:rPr>
          <w:rFonts w:ascii="Arial" w:hAnsi="Arial" w:cs="Arial"/>
          <w:sz w:val="24"/>
        </w:rPr>
        <w:fldChar w:fldCharType="begin" w:fldLock="1"/>
      </w:r>
      <w:r w:rsidR="000C1D3F">
        <w:rPr>
          <w:rFonts w:ascii="Arial" w:hAnsi="Arial" w:cs="Arial"/>
          <w:sz w:val="24"/>
        </w:rPr>
        <w:instrText>ADDIN CSL_CITATION {"citationItems":[{"id":"ITEM-1","itemData":{"ISSN":"2657-0300","author":[{"dropping-particle":"","family":"Suryanta","given":"D I","non-dropping-particle":"","parse-names":false,"suffix":""}],"container-title":"Ensiklopedia Sosial Review","id":"ITEM-1","issue":"2","issued":{"date-parts":[["2020"]]},"page":"194-199","title":"Hubungan Kebiasaan Membaca Jarak Dekat dengan Kelainan Refraksi Miopia Pada Siswa SMP Negeri 7 Padang","type":"article-journal","volume":"2"},"uris":["http://www.mendeley.com/documents/?uuid=74d05cda-cb57-4e51-be60-81556999cdcd"]}],"mendeley":{"formattedCitation":"(Suryanta, 2020)","plainTextFormattedCitation":"(Suryanta, 2020)","previouslyFormattedCitation":"(Suryanta, 2020)"},"properties":{"noteIndex":0},"schema":"https://github.com/citation-style-language/schema/raw/master/csl-citation.json"}</w:instrText>
      </w:r>
      <w:r w:rsidR="000C1D3F">
        <w:rPr>
          <w:rFonts w:ascii="Arial" w:hAnsi="Arial" w:cs="Arial"/>
          <w:sz w:val="24"/>
        </w:rPr>
        <w:fldChar w:fldCharType="separate"/>
      </w:r>
      <w:r w:rsidR="000C1D3F" w:rsidRPr="000C1D3F">
        <w:rPr>
          <w:rFonts w:ascii="Arial" w:hAnsi="Arial" w:cs="Arial"/>
          <w:noProof/>
          <w:sz w:val="24"/>
        </w:rPr>
        <w:t>(Suryanta, 2020)</w:t>
      </w:r>
      <w:r w:rsidR="000C1D3F">
        <w:rPr>
          <w:rFonts w:ascii="Arial" w:hAnsi="Arial" w:cs="Arial"/>
          <w:sz w:val="24"/>
        </w:rPr>
        <w:fldChar w:fldCharType="end"/>
      </w:r>
      <w:r w:rsidRPr="0093606B">
        <w:rPr>
          <w:rFonts w:ascii="Arial" w:hAnsi="Arial" w:cs="Arial"/>
          <w:sz w:val="24"/>
        </w:rPr>
        <w:t xml:space="preserve">. </w:t>
      </w:r>
    </w:p>
    <w:p w14:paraId="704CDFC4" w14:textId="02772840" w:rsidR="0093606B" w:rsidRPr="0093606B" w:rsidRDefault="0093606B" w:rsidP="0093606B">
      <w:pPr>
        <w:spacing w:line="240" w:lineRule="auto"/>
        <w:rPr>
          <w:rFonts w:ascii="Arial" w:hAnsi="Arial" w:cs="Arial"/>
          <w:sz w:val="24"/>
        </w:rPr>
      </w:pPr>
      <w:r w:rsidRPr="0093606B">
        <w:rPr>
          <w:rFonts w:ascii="Arial" w:hAnsi="Arial" w:cs="Arial"/>
          <w:sz w:val="24"/>
        </w:rPr>
        <w:t xml:space="preserve">Lama membaca dapat memengaruhi pertumbuhan aksial bola mata akibat insufisiensi akomodasi pada mata </w:t>
      </w:r>
      <w:r w:rsidR="00A817FD">
        <w:rPr>
          <w:rFonts w:ascii="Arial" w:hAnsi="Arial" w:cs="Arial"/>
          <w:sz w:val="24"/>
        </w:rPr>
        <w:fldChar w:fldCharType="begin" w:fldLock="1"/>
      </w:r>
      <w:r w:rsidR="006F7F7D">
        <w:rPr>
          <w:rFonts w:ascii="Arial" w:hAnsi="Arial" w:cs="Arial"/>
          <w:sz w:val="24"/>
        </w:rPr>
        <w:instrText>ADDIN CSL_CITATION {"citationItems":[{"id":"ITEM-1","itemData":{"DOI":"10.1007/978-981-13-8491-2_4","ISBN":"978-981-13-8491-2","abstract":"Myopia is a common refractive error, characterized by an excessive increase in axial length relative to the refractive power of the eye. Despite much research, the mechanisms underlying the development of myopia are unknown. A large body of work on animal models (such as chicks, guinea pigs, and monkeys) has been instrumental to our understanding of visually guided ocular growth, and potential mechanisms leading to myopia. These studies have shown that experimentally degrading the quality of the image formed on the retina by introducing translucent diffusers (i.e., form-deprivation), or altering the focal point of the image with respect to the retinal plane by imposing plus or minus lenses to the eyes (i.e., lens induced defocus) results in abnormal eye growth and development of reflective errors. Ocular changes in response to form-deprivation and lens induced defocus are primarily associated with changes in axial length (mainly due to changes in vitreous chamber depth) and choroidal thickness. These experimentally induced ocular changes quickly revert to normal upon removal of the imposed optical treatment. Physiological changes in retinal cells and neurotransmitters (such as dopamine), presence of ocular aberrations, altered accommodative response to visual  stimuli, and even subtle variations in natural circadian rhythms of axial length may all influence ocular growth, and hence susceptibility to myopia. In fact, several optical interventions alter ocular aberrations, peripheral refraction, and the accommodative response of the eye in an attempt to arrest myopia development. Epidemiological studies have also linked excessive near work, better socioeconomic status, and urbanization to myopia, although the exact cause for these associations remain elusive. Based on decades of work on the effects of ambient lighting on refractive development in laboratory animals, recent clinical studies have revealed protective effects of greater outdoor exposures on development and progression of myopia in children. Experimental models continue to provide valuable information on the cellular and biochemical mechanisms of myopia.","author":[{"dropping-particle":"","family":"Chakraborty","given":"Ranjay","non-dropping-particle":"","parse-names":false,"suffix":""},{"dropping-particle":"","family":"Read","given":"Scott A","non-dropping-particle":"","parse-names":false,"suffix":""},{"dropping-particle":"","family":"Vincent","given":"Stephen J","non-dropping-particle":"","parse-names":false,"suffix":""}],"editor":[{"dropping-particle":"","family":"Ang","given":"Marcus","non-dropping-particle":"","parse-names":false,"suffix":""},{"dropping-particle":"","family":"Wong","given":"Tien Y","non-dropping-particle":"","parse-names":false,"suffix":""}],"id":"ITEM-1","issued":{"date-parts":[["2020"]]},"page":"65-94","publisher":"Springer Singapore","publisher-place":"Singapore","title":"Understanding Myopia: Pathogenesis and Mechanisms BT  - Updates on Myopia: A Clinical Perspective","type":"chapter"},"uris":["http://www.mendeley.com/documents/?uuid=e1fab785-a88b-4876-898a-0cbd3d3036cd"]}],"mendeley":{"formattedCitation":"(Chakraborty et al., 2020)","plainTextFormattedCitation":"(Chakraborty et al., 2020)","previouslyFormattedCitation":"(Chakraborty et al., 2020)"},"properties":{"noteIndex":0},"schema":"https://github.com/citation-style-language/schema/raw/master/csl-citation.json"}</w:instrText>
      </w:r>
      <w:r w:rsidR="00A817FD">
        <w:rPr>
          <w:rFonts w:ascii="Arial" w:hAnsi="Arial" w:cs="Arial"/>
          <w:sz w:val="24"/>
        </w:rPr>
        <w:fldChar w:fldCharType="separate"/>
      </w:r>
      <w:r w:rsidR="00A817FD" w:rsidRPr="00A817FD">
        <w:rPr>
          <w:rFonts w:ascii="Arial" w:hAnsi="Arial" w:cs="Arial"/>
          <w:noProof/>
          <w:sz w:val="24"/>
        </w:rPr>
        <w:t>(Chakraborty et al., 2020)</w:t>
      </w:r>
      <w:r w:rsidR="00A817FD">
        <w:rPr>
          <w:rFonts w:ascii="Arial" w:hAnsi="Arial" w:cs="Arial"/>
          <w:sz w:val="24"/>
        </w:rPr>
        <w:fldChar w:fldCharType="end"/>
      </w:r>
      <w:r w:rsidRPr="0093606B">
        <w:rPr>
          <w:rFonts w:ascii="Arial" w:hAnsi="Arial" w:cs="Arial"/>
          <w:sz w:val="24"/>
        </w:rPr>
        <w:t xml:space="preserve">. Penggunaan waktu untuk bekerja dengan jarak pandang dekat dan kurangnya aktivitas di luar ruangan merupakan faktor lingkungan yang banyak diperhatikan </w:t>
      </w:r>
      <w:r w:rsidR="006F7F7D">
        <w:rPr>
          <w:rFonts w:ascii="Arial" w:hAnsi="Arial" w:cs="Arial"/>
          <w:sz w:val="24"/>
        </w:rPr>
        <w:fldChar w:fldCharType="begin" w:fldLock="1"/>
      </w:r>
      <w:r w:rsidR="006F7F7D">
        <w:rPr>
          <w:rFonts w:ascii="Arial" w:hAnsi="Arial" w:cs="Arial"/>
          <w:sz w:val="24"/>
        </w:rPr>
        <w:instrText>ADDIN CSL_CITATION {"citationItems":[{"id":"ITEM-1","itemData":{"author":[{"dropping-particle":"","family":"Putri","given":"Novita Zulvia","non-dropping-particle":"","parse-names":false,"suffix":""}],"id":"ITEM-1","issued":{"date-parts":[["2016"]]},"publisher":"STIKes PERINTIS PADANG","title":"Hubungan lama penggunaan komputer dan membeca buku dalam jarak dekat dengan gangguan [penglihatan _miopi) pada anak SD S YPPI kelas VI di perawang tahun 2016","type":"thesis"},"uris":["http://www.mendeley.com/documents/?uuid=95b2523b-cba2-456e-8b4f-20c2adfc9e3e"]}],"mendeley":{"formattedCitation":"(Putri, 2016)","plainTextFormattedCitation":"(Putri, 2016)","previouslyFormattedCitation":"(Putri, 2016)"},"properties":{"noteIndex":0},"schema":"https://github.com/citation-style-language/schema/raw/master/csl-citation.json"}</w:instrText>
      </w:r>
      <w:r w:rsidR="006F7F7D">
        <w:rPr>
          <w:rFonts w:ascii="Arial" w:hAnsi="Arial" w:cs="Arial"/>
          <w:sz w:val="24"/>
        </w:rPr>
        <w:fldChar w:fldCharType="separate"/>
      </w:r>
      <w:r w:rsidR="006F7F7D" w:rsidRPr="006F7F7D">
        <w:rPr>
          <w:rFonts w:ascii="Arial" w:hAnsi="Arial" w:cs="Arial"/>
          <w:noProof/>
          <w:sz w:val="24"/>
        </w:rPr>
        <w:t>(Putri, 2016)</w:t>
      </w:r>
      <w:r w:rsidR="006F7F7D">
        <w:rPr>
          <w:rFonts w:ascii="Arial" w:hAnsi="Arial" w:cs="Arial"/>
          <w:sz w:val="24"/>
        </w:rPr>
        <w:fldChar w:fldCharType="end"/>
      </w:r>
      <w:r w:rsidRPr="0093606B">
        <w:rPr>
          <w:rFonts w:ascii="Arial" w:hAnsi="Arial" w:cs="Arial"/>
          <w:sz w:val="24"/>
        </w:rPr>
        <w:t>.</w:t>
      </w:r>
    </w:p>
    <w:p w14:paraId="503166E7" w14:textId="1691B07A" w:rsidR="0093606B" w:rsidRPr="0093606B" w:rsidRDefault="0093606B" w:rsidP="0093606B">
      <w:pPr>
        <w:spacing w:line="240" w:lineRule="auto"/>
        <w:rPr>
          <w:rFonts w:ascii="Arial" w:hAnsi="Arial" w:cs="Arial"/>
          <w:sz w:val="24"/>
        </w:rPr>
      </w:pPr>
      <w:r w:rsidRPr="0093606B">
        <w:rPr>
          <w:rFonts w:ascii="Arial" w:hAnsi="Arial" w:cs="Arial"/>
          <w:sz w:val="24"/>
        </w:rPr>
        <w:t xml:space="preserve">Peneliti dari Chinese University of Hong Kong mengamati anak yang banyak aktivitas jarak dekat seperti belajar, membaca, menggunakan komputer, bermain video game, dan menonton televisi akan lebih berisiko terkena miopia </w:t>
      </w:r>
      <w:r w:rsidR="000C1D3F">
        <w:rPr>
          <w:rFonts w:ascii="Arial" w:hAnsi="Arial" w:cs="Arial"/>
          <w:sz w:val="24"/>
        </w:rPr>
        <w:fldChar w:fldCharType="begin" w:fldLock="1"/>
      </w:r>
      <w:r w:rsidR="00D851F3">
        <w:rPr>
          <w:rFonts w:ascii="Arial" w:hAnsi="Arial" w:cs="Arial"/>
          <w:sz w:val="24"/>
        </w:rPr>
        <w:instrText>ADDIN CSL_CITATION {"citationItems":[{"id":"ITEM-1","itemData":{"ISSN":"2549-4864","author":[{"dropping-particle":"","family":"Eksa","given":"Dwi Robbiardy","non-dropping-particle":"","parse-names":false,"suffix":""},{"dropping-particle":"","family":"Pratiwi","given":"Putri","non-dropping-particle":"","parse-names":false,"suffix":""},{"dropping-particle":"","family":"Marni","given":"Marni","non-dropping-particle":"","parse-names":false,"suffix":""}],"container-title":"Jurnal Ilmu Kedokteran dan Kesehatan","id":"ITEM-1","issue":"2","issued":{"date-parts":[["2019"]]},"page":"81-91","title":"Pengaruh Aktivitas Melihat Jarak Dekat Terhadap Angka Kejadian Miopia Pada Mahasiswa Fakultas Kedokteran Universitas Malahayati Tahun 2019","type":"article-journal","volume":"6"},"uris":["http://www.mendeley.com/documents/?uuid=291255b1-1c17-4668-9e5c-068485aed013"]}],"mendeley":{"formattedCitation":"(Eksa et al., 2019)","plainTextFormattedCitation":"(Eksa et al., 2019)","previouslyFormattedCitation":"(Eksa et al., 2019)"},"properties":{"noteIndex":0},"schema":"https://github.com/citation-style-language/schema/raw/master/csl-citation.json"}</w:instrText>
      </w:r>
      <w:r w:rsidR="000C1D3F">
        <w:rPr>
          <w:rFonts w:ascii="Arial" w:hAnsi="Arial" w:cs="Arial"/>
          <w:sz w:val="24"/>
        </w:rPr>
        <w:fldChar w:fldCharType="separate"/>
      </w:r>
      <w:r w:rsidR="000C1D3F" w:rsidRPr="000C1D3F">
        <w:rPr>
          <w:rFonts w:ascii="Arial" w:hAnsi="Arial" w:cs="Arial"/>
          <w:noProof/>
          <w:sz w:val="24"/>
        </w:rPr>
        <w:t>(Eksa et al., 2019)</w:t>
      </w:r>
      <w:r w:rsidR="000C1D3F">
        <w:rPr>
          <w:rFonts w:ascii="Arial" w:hAnsi="Arial" w:cs="Arial"/>
          <w:sz w:val="24"/>
        </w:rPr>
        <w:fldChar w:fldCharType="end"/>
      </w:r>
      <w:r w:rsidRPr="0093606B">
        <w:rPr>
          <w:rFonts w:ascii="Arial" w:hAnsi="Arial" w:cs="Arial"/>
          <w:sz w:val="24"/>
        </w:rPr>
        <w:t xml:space="preserve">. Semakin sering bermain gawai dengan jarak dekat, maka akan ada kemungkinan peningkatan derajat miopi </w:t>
      </w:r>
      <w:r w:rsidR="00D851F3">
        <w:rPr>
          <w:rFonts w:ascii="Arial" w:hAnsi="Arial" w:cs="Arial"/>
          <w:sz w:val="24"/>
        </w:rPr>
        <w:fldChar w:fldCharType="begin" w:fldLock="1"/>
      </w:r>
      <w:r w:rsidR="00D851F3">
        <w:rPr>
          <w:rFonts w:ascii="Arial" w:hAnsi="Arial" w:cs="Arial"/>
          <w:sz w:val="24"/>
        </w:rPr>
        <w:instrText>ADDIN CSL_CITATION {"citationItems":[{"id":"ITEM-1","itemData":{"author":[{"dropping-particle":"","family":"Yasmin","given":"Rona","non-dropping-particle":"","parse-names":false,"suffix":""}],"id":"ITEM-1","issued":{"date-parts":[["2019"]]},"publisher":"INA-Rxiv","title":"Analisis Peningkatan Derajat Miopia Pada Pola Hidup Mahasiswa FK UNS","type":"thesis"},"uris":["http://www.mendeley.com/documents/?uuid=8e37d558-6b53-46f5-8579-9d6c89e367b7"]}],"mendeley":{"formattedCitation":"(Yasmin, 2019)","plainTextFormattedCitation":"(Yasmin, 2019)","previouslyFormattedCitation":"(Yasmin, 2019)"},"properties":{"noteIndex":0},"schema":"https://github.com/citation-style-language/schema/raw/master/csl-citation.json"}</w:instrText>
      </w:r>
      <w:r w:rsidR="00D851F3">
        <w:rPr>
          <w:rFonts w:ascii="Arial" w:hAnsi="Arial" w:cs="Arial"/>
          <w:sz w:val="24"/>
        </w:rPr>
        <w:fldChar w:fldCharType="separate"/>
      </w:r>
      <w:r w:rsidR="00D851F3" w:rsidRPr="00D851F3">
        <w:rPr>
          <w:rFonts w:ascii="Arial" w:hAnsi="Arial" w:cs="Arial"/>
          <w:noProof/>
          <w:sz w:val="24"/>
        </w:rPr>
        <w:t>(Yasmin, 2019)</w:t>
      </w:r>
      <w:r w:rsidR="00D851F3">
        <w:rPr>
          <w:rFonts w:ascii="Arial" w:hAnsi="Arial" w:cs="Arial"/>
          <w:sz w:val="24"/>
        </w:rPr>
        <w:fldChar w:fldCharType="end"/>
      </w:r>
      <w:r w:rsidRPr="0093606B">
        <w:rPr>
          <w:rFonts w:ascii="Arial" w:hAnsi="Arial" w:cs="Arial"/>
          <w:sz w:val="24"/>
        </w:rPr>
        <w:t xml:space="preserve">. Penelitian terdahulu mengatakan terdapat pengaruh antara aktivitas melihat jarak dekat (lama dan jarak membaca buku, komputer/gadget) terhadap angka kejadian myopia </w:t>
      </w:r>
      <w:r w:rsidR="00D851F3">
        <w:rPr>
          <w:rFonts w:ascii="Arial" w:hAnsi="Arial" w:cs="Arial"/>
          <w:sz w:val="24"/>
        </w:rPr>
        <w:fldChar w:fldCharType="begin" w:fldLock="1"/>
      </w:r>
      <w:r w:rsidR="00681B54">
        <w:rPr>
          <w:rFonts w:ascii="Arial" w:hAnsi="Arial" w:cs="Arial"/>
          <w:sz w:val="24"/>
        </w:rPr>
        <w:instrText>ADDIN CSL_CITATION {"citationItems":[{"id":"ITEM-1","itemData":{"ISSN":"2549-4864","author":[{"dropping-particle":"","family":"Eksa","given":"Dwi Robbiardy","non-dropping-particle":"","parse-names":false,"suffix":""},{"dropping-particle":"","family":"Pratiwi","given":"Putri","non-dropping-particle":"","parse-names":false,"suffix":""},{"dropping-particle":"","family":"Marni","given":"Marni","non-dropping-particle":"","parse-names":false,"suffix":""}],"container-title":"Jurnal Ilmu Kedokteran dan Kesehatan","id":"ITEM-1","issue":"2","issued":{"date-parts":[["2019"]]},"page":"81-91","title":"Pengaruh Aktivitas Melihat Jarak Dekat Terhadap Angka Kejadian Miopia Pada Mahasiswa Fakultas Kedokteran Universitas Malahayati Tahun 2019","type":"article-journal","volume":"6"},"uris":["http://www.mendeley.com/documents/?uuid=291255b1-1c17-4668-9e5c-068485aed013"]}],"mendeley":{"formattedCitation":"(Eksa et al., 2019)","plainTextFormattedCitation":"(Eksa et al., 2019)","previouslyFormattedCitation":"(Eksa et al., 2019)"},"properties":{"noteIndex":0},"schema":"https://github.com/citation-style-language/schema/raw/master/csl-citation.json"}</w:instrText>
      </w:r>
      <w:r w:rsidR="00D851F3">
        <w:rPr>
          <w:rFonts w:ascii="Arial" w:hAnsi="Arial" w:cs="Arial"/>
          <w:sz w:val="24"/>
        </w:rPr>
        <w:fldChar w:fldCharType="separate"/>
      </w:r>
      <w:r w:rsidR="00D851F3" w:rsidRPr="00D851F3">
        <w:rPr>
          <w:rFonts w:ascii="Arial" w:hAnsi="Arial" w:cs="Arial"/>
          <w:noProof/>
          <w:sz w:val="24"/>
        </w:rPr>
        <w:t>(Eksa et al., 2019)</w:t>
      </w:r>
      <w:r w:rsidR="00D851F3">
        <w:rPr>
          <w:rFonts w:ascii="Arial" w:hAnsi="Arial" w:cs="Arial"/>
          <w:sz w:val="24"/>
        </w:rPr>
        <w:fldChar w:fldCharType="end"/>
      </w:r>
      <w:r w:rsidRPr="0093606B">
        <w:rPr>
          <w:rFonts w:ascii="Arial" w:hAnsi="Arial" w:cs="Arial"/>
          <w:sz w:val="24"/>
        </w:rPr>
        <w:t>.</w:t>
      </w:r>
    </w:p>
    <w:p w14:paraId="253101CA" w14:textId="124579C6" w:rsidR="006C6441" w:rsidRPr="005A0C0F" w:rsidRDefault="0093606B" w:rsidP="0093606B">
      <w:pPr>
        <w:spacing w:line="240" w:lineRule="auto"/>
        <w:rPr>
          <w:rFonts w:ascii="Arial" w:hAnsi="Arial" w:cs="Arial"/>
          <w:sz w:val="24"/>
        </w:rPr>
      </w:pPr>
      <w:r w:rsidRPr="0093606B">
        <w:rPr>
          <w:rFonts w:ascii="Arial" w:hAnsi="Arial" w:cs="Arial"/>
          <w:sz w:val="24"/>
        </w:rPr>
        <w:t xml:space="preserve">Survei awal yang dilakukan peneliti di SMP Negeri 5 Kendari, pada kelas VII, VIII dan IX yang menderita kelainan refraksi dengan terkoreksi lensa kacamata sebanyak 97 orang. Berdasarkan fenomena tersebut, maka peneliti tertarik untuk mengetahui </w:t>
      </w:r>
      <w:r w:rsidRPr="0093606B">
        <w:rPr>
          <w:rFonts w:ascii="Arial" w:hAnsi="Arial" w:cs="Arial"/>
          <w:sz w:val="24"/>
        </w:rPr>
        <w:lastRenderedPageBreak/>
        <w:t>hubungan aktivitas baca dengan kejadian kelainan refraksi pada siswa Sekolah Menengah pertama Negeri 5 Kendari.</w:t>
      </w:r>
      <w:r w:rsidR="006C6441" w:rsidRPr="005A0C0F">
        <w:rPr>
          <w:rFonts w:ascii="Arial" w:hAnsi="Arial" w:cs="Arial"/>
          <w:sz w:val="24"/>
        </w:rPr>
        <w:t xml:space="preserve"> </w:t>
      </w:r>
    </w:p>
    <w:p w14:paraId="641E7A59" w14:textId="77777777" w:rsidR="006C6441" w:rsidRPr="005A0C0F" w:rsidRDefault="006C6441" w:rsidP="00C17F91">
      <w:pPr>
        <w:spacing w:line="240" w:lineRule="auto"/>
        <w:rPr>
          <w:rFonts w:ascii="Arial" w:hAnsi="Arial" w:cs="Arial"/>
          <w:sz w:val="24"/>
        </w:rPr>
      </w:pPr>
    </w:p>
    <w:p w14:paraId="00488B9E" w14:textId="77777777" w:rsidR="006C6441" w:rsidRPr="005A0C0F" w:rsidRDefault="006C6441" w:rsidP="006C6441">
      <w:pPr>
        <w:pStyle w:val="Heading1"/>
        <w:keepLines w:val="0"/>
        <w:numPr>
          <w:ilvl w:val="0"/>
          <w:numId w:val="8"/>
        </w:numPr>
        <w:autoSpaceDE w:val="0"/>
        <w:autoSpaceDN w:val="0"/>
        <w:spacing w:before="0" w:after="120" w:line="240" w:lineRule="auto"/>
        <w:ind w:left="284" w:hanging="284"/>
        <w:rPr>
          <w:rFonts w:ascii="Arial" w:hAnsi="Arial" w:cs="Arial"/>
          <w:sz w:val="24"/>
          <w:szCs w:val="24"/>
        </w:rPr>
      </w:pPr>
      <w:r w:rsidRPr="005A0C0F">
        <w:rPr>
          <w:rFonts w:ascii="Arial" w:hAnsi="Arial" w:cs="Arial"/>
          <w:sz w:val="24"/>
          <w:szCs w:val="24"/>
        </w:rPr>
        <w:t>METHODS</w:t>
      </w:r>
    </w:p>
    <w:p w14:paraId="58595BA5" w14:textId="5724C66F" w:rsidR="00C17F91" w:rsidRPr="005A0C0F" w:rsidRDefault="0093606B" w:rsidP="00C17F91">
      <w:pPr>
        <w:spacing w:line="240" w:lineRule="auto"/>
        <w:rPr>
          <w:rFonts w:ascii="Arial" w:hAnsi="Arial" w:cs="Arial"/>
          <w:sz w:val="24"/>
        </w:rPr>
      </w:pPr>
      <w:r w:rsidRPr="0093606B">
        <w:rPr>
          <w:rFonts w:ascii="Arial" w:hAnsi="Arial" w:cs="Arial"/>
          <w:sz w:val="24"/>
        </w:rPr>
        <w:t xml:space="preserve">Penelitian ini merupakan penelitian jenis analitik observasional dengan pendekatan case-control study. Penelitian ini dilakukan di SMP Negeri 5 Kendari dengan sampel adalah siswa SMPN 5 yang berjumlah 184 responden yang terdiri dari 92 kasus dan 92 kontrol dan pengambilan sample dihitung menggunakan rumus slovin. Pengumpulan data dilakukan dengan menggunakan kuisioner. Snellen chart digunakan untuk mengetahui ketajaman penglihatan pada mata responden. Pengukuran dilakukan di ruang kelas yang pencahayaannya cukup, dengan cara siswa duduk di bangku dengan jarak 6 meter dari kartu Snellen. Kemudian tajam penglihatan kedua mata diperiksa satu persatu. Saat sedang dilakukan pemeriksaan pada mata kanan maka mata kiri subjek akan ditutup dengan telapak tangan dengan rapat namun tidak menekan bola mata, demikian pula sebaliknya. Kemudian </w:t>
      </w:r>
      <w:r w:rsidRPr="0093606B">
        <w:rPr>
          <w:rFonts w:ascii="Arial" w:hAnsi="Arial" w:cs="Arial"/>
          <w:sz w:val="24"/>
        </w:rPr>
        <w:lastRenderedPageBreak/>
        <w:t>subjek akan diminta menyebutkan nama huruf pada kartu snellen yang ditunjuk pemeriksa. Pemeriksa akan menunjuk satu persatu seluruh huruf pada kartu snellen, dimulai dari huruf di baris paling atas hingga subjek salah menyebut 3 huruf dari baris yang ditunjuk. Lalu pemeriksa akan mencatat katajaman penglihatan subjek sesuai standar yang tertera pada kartu snellen. Kelainan refraksi dikategorisasi menjadi 2 yakni normal dan kelainan refraksi. Sedangkan variable lama baca diketahui melalui aktivitas baca responden setiap harinya dengan kategori cukup jika &lt; 30 menit dalam sehari dan berat jika &gt; 30 menit sehari. Data dianalisis menggunakan uji statistik Chi-square dan Odd Ratio dengan nilai α = 0,05. Penelitian ini telah memperoleh ijin etik dari komisi etik penelitian kesehatan Universitas Halu Oleo Nomor : 69/Un29.20/PPM/2019.</w:t>
      </w:r>
    </w:p>
    <w:p w14:paraId="771DAE77" w14:textId="77777777" w:rsidR="00C17F91" w:rsidRPr="005A0C0F" w:rsidRDefault="00B516DC" w:rsidP="00C17F91">
      <w:pPr>
        <w:pStyle w:val="Heading1"/>
        <w:keepLines w:val="0"/>
        <w:numPr>
          <w:ilvl w:val="0"/>
          <w:numId w:val="8"/>
        </w:numPr>
        <w:autoSpaceDE w:val="0"/>
        <w:autoSpaceDN w:val="0"/>
        <w:spacing w:after="80" w:line="240" w:lineRule="auto"/>
        <w:ind w:left="426" w:hanging="426"/>
        <w:rPr>
          <w:rFonts w:ascii="Arial" w:hAnsi="Arial" w:cs="Arial"/>
          <w:sz w:val="24"/>
          <w:szCs w:val="24"/>
        </w:rPr>
      </w:pPr>
      <w:r w:rsidRPr="005A0C0F">
        <w:rPr>
          <w:rFonts w:ascii="Arial" w:hAnsi="Arial" w:cs="Arial"/>
          <w:sz w:val="24"/>
          <w:szCs w:val="24"/>
        </w:rPr>
        <w:t>RESULT</w:t>
      </w:r>
    </w:p>
    <w:p w14:paraId="45BC10B1" w14:textId="77777777" w:rsidR="002F6B53" w:rsidRPr="002F6B53" w:rsidRDefault="002F6B53" w:rsidP="002F6B53">
      <w:pPr>
        <w:rPr>
          <w:rFonts w:ascii="Arial" w:hAnsi="Arial" w:cs="Arial"/>
          <w:sz w:val="24"/>
        </w:rPr>
      </w:pPr>
      <w:r w:rsidRPr="002F6B53">
        <w:rPr>
          <w:rFonts w:ascii="Arial" w:hAnsi="Arial" w:cs="Arial"/>
          <w:sz w:val="24"/>
        </w:rPr>
        <w:t>Data temuan penelitian ini kemudian dijabarkan dalam bentuk table desktiptif dan table inferensial disertai dengan narasi, dengan hasil sebagai berikut :</w:t>
      </w:r>
    </w:p>
    <w:p w14:paraId="0A1570A1" w14:textId="77777777" w:rsidR="002F6B53" w:rsidRDefault="002F6B53" w:rsidP="006C6441">
      <w:pPr>
        <w:spacing w:line="240" w:lineRule="auto"/>
        <w:rPr>
          <w:rFonts w:ascii="Arial" w:hAnsi="Arial" w:cs="Arial"/>
          <w:sz w:val="24"/>
        </w:rPr>
        <w:sectPr w:rsidR="002F6B53" w:rsidSect="00655B91">
          <w:type w:val="continuous"/>
          <w:pgSz w:w="11906" w:h="16838"/>
          <w:pgMar w:top="1560" w:right="1440" w:bottom="1440" w:left="1440" w:header="708" w:footer="708" w:gutter="0"/>
          <w:cols w:num="2" w:space="282"/>
          <w:docGrid w:linePitch="360"/>
        </w:sectPr>
      </w:pPr>
    </w:p>
    <w:p w14:paraId="4B678AFF" w14:textId="595AC3C6" w:rsidR="006C6441" w:rsidRDefault="006C6441" w:rsidP="006C6441">
      <w:pPr>
        <w:spacing w:line="240" w:lineRule="auto"/>
        <w:rPr>
          <w:rFonts w:ascii="Arial" w:hAnsi="Arial" w:cs="Arial"/>
          <w:sz w:val="24"/>
        </w:rPr>
      </w:pPr>
    </w:p>
    <w:p w14:paraId="70B1C39B" w14:textId="7A8B1903" w:rsidR="002F6B53" w:rsidRDefault="002F6B53" w:rsidP="002F6B53">
      <w:pPr>
        <w:ind w:right="-23"/>
        <w:contextualSpacing/>
        <w:jc w:val="center"/>
        <w:rPr>
          <w:rFonts w:ascii="Arial" w:eastAsia="Times New Roman" w:hAnsi="Arial" w:cs="Arial"/>
          <w:b/>
          <w:spacing w:val="-1"/>
          <w:position w:val="-1"/>
          <w:sz w:val="20"/>
          <w:szCs w:val="20"/>
        </w:rPr>
      </w:pPr>
      <w:r w:rsidRPr="007329FA">
        <w:rPr>
          <w:rFonts w:ascii="Arial" w:eastAsia="Times New Roman" w:hAnsi="Arial" w:cs="Arial"/>
          <w:b/>
          <w:spacing w:val="3"/>
          <w:position w:val="-1"/>
          <w:sz w:val="20"/>
          <w:szCs w:val="20"/>
        </w:rPr>
        <w:t>T</w:t>
      </w:r>
      <w:r w:rsidRPr="007329FA">
        <w:rPr>
          <w:rFonts w:ascii="Arial" w:eastAsia="Times New Roman" w:hAnsi="Arial" w:cs="Arial"/>
          <w:b/>
          <w:position w:val="-1"/>
          <w:sz w:val="20"/>
          <w:szCs w:val="20"/>
        </w:rPr>
        <w:t>a</w:t>
      </w:r>
      <w:r w:rsidRPr="007329FA">
        <w:rPr>
          <w:rFonts w:ascii="Arial" w:eastAsia="Times New Roman" w:hAnsi="Arial" w:cs="Arial"/>
          <w:b/>
          <w:spacing w:val="1"/>
          <w:position w:val="-1"/>
          <w:sz w:val="20"/>
          <w:szCs w:val="20"/>
        </w:rPr>
        <w:t>b</w:t>
      </w:r>
      <w:r w:rsidRPr="007329FA">
        <w:rPr>
          <w:rFonts w:ascii="Arial" w:eastAsia="Times New Roman" w:hAnsi="Arial" w:cs="Arial"/>
          <w:b/>
          <w:position w:val="-1"/>
          <w:sz w:val="20"/>
          <w:szCs w:val="20"/>
        </w:rPr>
        <w:t>el</w:t>
      </w:r>
      <w:r w:rsidR="004E0936">
        <w:rPr>
          <w:rFonts w:ascii="Arial" w:eastAsia="Times New Roman" w:hAnsi="Arial" w:cs="Arial"/>
          <w:b/>
          <w:position w:val="-1"/>
          <w:sz w:val="20"/>
          <w:szCs w:val="20"/>
        </w:rPr>
        <w:t xml:space="preserve"> </w:t>
      </w:r>
      <w:r w:rsidRPr="007329FA">
        <w:rPr>
          <w:rFonts w:ascii="Arial" w:eastAsia="Times New Roman" w:hAnsi="Arial" w:cs="Arial"/>
          <w:b/>
          <w:position w:val="-1"/>
          <w:sz w:val="20"/>
          <w:szCs w:val="20"/>
        </w:rPr>
        <w:t>1</w:t>
      </w:r>
      <w:r w:rsidRPr="007329FA">
        <w:rPr>
          <w:rFonts w:ascii="Arial" w:eastAsia="Times New Roman" w:hAnsi="Arial" w:cs="Arial"/>
          <w:b/>
          <w:position w:val="-1"/>
          <w:sz w:val="20"/>
          <w:szCs w:val="20"/>
          <w:lang w:val="en-GB"/>
        </w:rPr>
        <w:t xml:space="preserve"> </w:t>
      </w:r>
      <w:r w:rsidR="004E0936" w:rsidRPr="004E0936">
        <w:rPr>
          <w:rFonts w:ascii="Arial" w:eastAsia="Times New Roman" w:hAnsi="Arial" w:cs="Arial"/>
          <w:b/>
          <w:spacing w:val="-1"/>
          <w:position w:val="-1"/>
          <w:sz w:val="20"/>
          <w:szCs w:val="20"/>
        </w:rPr>
        <w:t>Distribusi responden berdasarkan usia dan jenis kelamin pada kejadian kelainan refraksi pada siswa SMP Negeri 5 Kendari</w:t>
      </w:r>
    </w:p>
    <w:p w14:paraId="454B9388" w14:textId="77777777" w:rsidR="004E0936" w:rsidRDefault="004E0936" w:rsidP="002F6B53">
      <w:pPr>
        <w:ind w:right="-23"/>
        <w:contextualSpacing/>
        <w:jc w:val="center"/>
        <w:rPr>
          <w:rFonts w:ascii="Arial" w:eastAsia="Times New Roman" w:hAnsi="Arial" w:cs="Arial"/>
          <w:b/>
          <w:spacing w:val="-1"/>
          <w:position w:val="-1"/>
          <w:sz w:val="20"/>
          <w:szCs w:val="20"/>
        </w:rPr>
      </w:pPr>
    </w:p>
    <w:tbl>
      <w:tblPr>
        <w:tblW w:w="8237" w:type="dxa"/>
        <w:jc w:val="center"/>
        <w:tblLook w:val="04A0" w:firstRow="1" w:lastRow="0" w:firstColumn="1" w:lastColumn="0" w:noHBand="0" w:noVBand="1"/>
      </w:tblPr>
      <w:tblGrid>
        <w:gridCol w:w="3520"/>
        <w:gridCol w:w="990"/>
        <w:gridCol w:w="990"/>
        <w:gridCol w:w="990"/>
        <w:gridCol w:w="1747"/>
      </w:tblGrid>
      <w:tr w:rsidR="004E0936" w:rsidRPr="004E0936" w14:paraId="78B6851E" w14:textId="77777777" w:rsidTr="006D3A53">
        <w:trPr>
          <w:trHeight w:val="315"/>
          <w:jc w:val="center"/>
        </w:trPr>
        <w:tc>
          <w:tcPr>
            <w:tcW w:w="3520" w:type="dxa"/>
            <w:vMerge w:val="restart"/>
            <w:tcBorders>
              <w:top w:val="single" w:sz="4" w:space="0" w:color="auto"/>
              <w:bottom w:val="single" w:sz="4" w:space="0" w:color="auto"/>
            </w:tcBorders>
            <w:shd w:val="clear" w:color="auto" w:fill="auto"/>
            <w:noWrap/>
            <w:vAlign w:val="center"/>
          </w:tcPr>
          <w:p w14:paraId="3536C76E" w14:textId="77777777" w:rsidR="004E0936" w:rsidRPr="004E0936" w:rsidRDefault="004E0936" w:rsidP="006D3A53">
            <w:pPr>
              <w:spacing w:line="240" w:lineRule="auto"/>
              <w:rPr>
                <w:rFonts w:ascii="Arial" w:hAnsi="Arial" w:cs="Arial"/>
                <w:sz w:val="20"/>
                <w:szCs w:val="20"/>
              </w:rPr>
            </w:pPr>
            <w:r w:rsidRPr="004E0936">
              <w:rPr>
                <w:rFonts w:ascii="Arial" w:hAnsi="Arial" w:cs="Arial"/>
                <w:sz w:val="20"/>
                <w:szCs w:val="20"/>
              </w:rPr>
              <w:t>Variabel</w:t>
            </w:r>
          </w:p>
        </w:tc>
        <w:tc>
          <w:tcPr>
            <w:tcW w:w="1980" w:type="dxa"/>
            <w:gridSpan w:val="2"/>
            <w:tcBorders>
              <w:top w:val="single" w:sz="4" w:space="0" w:color="auto"/>
              <w:left w:val="nil"/>
              <w:bottom w:val="single" w:sz="4" w:space="0" w:color="auto"/>
            </w:tcBorders>
            <w:shd w:val="clear" w:color="auto" w:fill="auto"/>
            <w:noWrap/>
            <w:vAlign w:val="center"/>
          </w:tcPr>
          <w:p w14:paraId="118D95A4" w14:textId="77777777" w:rsidR="004E0936" w:rsidRPr="004E0936" w:rsidRDefault="004E0936" w:rsidP="006D3A53">
            <w:pPr>
              <w:spacing w:line="240" w:lineRule="auto"/>
              <w:rPr>
                <w:rFonts w:ascii="Arial" w:hAnsi="Arial" w:cs="Arial"/>
                <w:sz w:val="20"/>
                <w:szCs w:val="20"/>
              </w:rPr>
            </w:pPr>
            <w:r w:rsidRPr="004E0936">
              <w:rPr>
                <w:rFonts w:ascii="Arial" w:hAnsi="Arial" w:cs="Arial"/>
                <w:sz w:val="20"/>
                <w:szCs w:val="20"/>
              </w:rPr>
              <w:t>Normal</w:t>
            </w:r>
          </w:p>
        </w:tc>
        <w:tc>
          <w:tcPr>
            <w:tcW w:w="2737" w:type="dxa"/>
            <w:gridSpan w:val="2"/>
            <w:tcBorders>
              <w:top w:val="single" w:sz="4" w:space="0" w:color="auto"/>
              <w:left w:val="nil"/>
              <w:bottom w:val="single" w:sz="4" w:space="0" w:color="auto"/>
            </w:tcBorders>
            <w:shd w:val="clear" w:color="auto" w:fill="auto"/>
            <w:noWrap/>
            <w:vAlign w:val="center"/>
          </w:tcPr>
          <w:p w14:paraId="7FB25D69" w14:textId="77777777" w:rsidR="004E0936" w:rsidRPr="004E0936" w:rsidRDefault="004E0936" w:rsidP="006D3A53">
            <w:pPr>
              <w:spacing w:line="240" w:lineRule="auto"/>
              <w:rPr>
                <w:rFonts w:ascii="Arial" w:hAnsi="Arial" w:cs="Arial"/>
                <w:sz w:val="20"/>
                <w:szCs w:val="20"/>
              </w:rPr>
            </w:pPr>
            <w:r w:rsidRPr="004E0936">
              <w:rPr>
                <w:rFonts w:ascii="Arial" w:hAnsi="Arial" w:cs="Arial"/>
                <w:sz w:val="20"/>
                <w:szCs w:val="20"/>
              </w:rPr>
              <w:t>Kelainan Refraksi</w:t>
            </w:r>
          </w:p>
        </w:tc>
      </w:tr>
      <w:tr w:rsidR="004E0936" w:rsidRPr="004E0936" w14:paraId="0A9DF4D9" w14:textId="77777777" w:rsidTr="006D3A53">
        <w:trPr>
          <w:trHeight w:val="315"/>
          <w:jc w:val="center"/>
        </w:trPr>
        <w:tc>
          <w:tcPr>
            <w:tcW w:w="3520" w:type="dxa"/>
            <w:vMerge/>
            <w:tcBorders>
              <w:top w:val="single" w:sz="4" w:space="0" w:color="auto"/>
              <w:bottom w:val="single" w:sz="4" w:space="0" w:color="auto"/>
            </w:tcBorders>
            <w:vAlign w:val="center"/>
          </w:tcPr>
          <w:p w14:paraId="0D1DD965" w14:textId="77777777" w:rsidR="004E0936" w:rsidRPr="004E0936" w:rsidRDefault="004E0936" w:rsidP="006D3A53">
            <w:pPr>
              <w:spacing w:line="240" w:lineRule="auto"/>
              <w:rPr>
                <w:rFonts w:ascii="Arial" w:hAnsi="Arial" w:cs="Arial"/>
                <w:sz w:val="20"/>
                <w:szCs w:val="20"/>
              </w:rPr>
            </w:pPr>
          </w:p>
        </w:tc>
        <w:tc>
          <w:tcPr>
            <w:tcW w:w="990" w:type="dxa"/>
            <w:tcBorders>
              <w:top w:val="nil"/>
              <w:left w:val="nil"/>
              <w:bottom w:val="single" w:sz="4" w:space="0" w:color="auto"/>
            </w:tcBorders>
            <w:shd w:val="clear" w:color="auto" w:fill="auto"/>
            <w:noWrap/>
            <w:vAlign w:val="center"/>
          </w:tcPr>
          <w:p w14:paraId="4D29B728" w14:textId="77777777" w:rsidR="004E0936" w:rsidRPr="004E0936" w:rsidRDefault="004E0936" w:rsidP="006D3A53">
            <w:pPr>
              <w:spacing w:line="240" w:lineRule="auto"/>
              <w:jc w:val="center"/>
              <w:rPr>
                <w:rFonts w:ascii="Arial" w:hAnsi="Arial" w:cs="Arial"/>
                <w:sz w:val="20"/>
                <w:szCs w:val="20"/>
              </w:rPr>
            </w:pPr>
            <w:r w:rsidRPr="004E0936">
              <w:rPr>
                <w:rFonts w:ascii="Arial" w:hAnsi="Arial" w:cs="Arial"/>
                <w:sz w:val="20"/>
                <w:szCs w:val="20"/>
              </w:rPr>
              <w:t>n</w:t>
            </w:r>
          </w:p>
        </w:tc>
        <w:tc>
          <w:tcPr>
            <w:tcW w:w="990" w:type="dxa"/>
            <w:tcBorders>
              <w:top w:val="nil"/>
              <w:left w:val="nil"/>
              <w:bottom w:val="single" w:sz="4" w:space="0" w:color="auto"/>
            </w:tcBorders>
            <w:shd w:val="clear" w:color="auto" w:fill="auto"/>
            <w:noWrap/>
            <w:vAlign w:val="center"/>
          </w:tcPr>
          <w:p w14:paraId="54644D9A" w14:textId="77777777" w:rsidR="004E0936" w:rsidRPr="004E0936" w:rsidRDefault="004E0936" w:rsidP="006D3A53">
            <w:pPr>
              <w:spacing w:line="240" w:lineRule="auto"/>
              <w:jc w:val="center"/>
              <w:rPr>
                <w:rFonts w:ascii="Arial" w:hAnsi="Arial" w:cs="Arial"/>
                <w:sz w:val="20"/>
                <w:szCs w:val="20"/>
              </w:rPr>
            </w:pPr>
            <w:r w:rsidRPr="004E0936">
              <w:rPr>
                <w:rFonts w:ascii="Arial" w:hAnsi="Arial" w:cs="Arial"/>
                <w:sz w:val="20"/>
                <w:szCs w:val="20"/>
              </w:rPr>
              <w:t>%</w:t>
            </w:r>
          </w:p>
        </w:tc>
        <w:tc>
          <w:tcPr>
            <w:tcW w:w="990" w:type="dxa"/>
            <w:tcBorders>
              <w:top w:val="nil"/>
              <w:left w:val="nil"/>
              <w:bottom w:val="single" w:sz="4" w:space="0" w:color="auto"/>
            </w:tcBorders>
            <w:shd w:val="clear" w:color="auto" w:fill="auto"/>
            <w:noWrap/>
            <w:vAlign w:val="center"/>
          </w:tcPr>
          <w:p w14:paraId="2701DF25" w14:textId="77777777" w:rsidR="004E0936" w:rsidRPr="004E0936" w:rsidRDefault="004E0936" w:rsidP="006D3A53">
            <w:pPr>
              <w:spacing w:line="240" w:lineRule="auto"/>
              <w:jc w:val="center"/>
              <w:rPr>
                <w:rFonts w:ascii="Arial" w:hAnsi="Arial" w:cs="Arial"/>
                <w:sz w:val="20"/>
                <w:szCs w:val="20"/>
              </w:rPr>
            </w:pPr>
            <w:r w:rsidRPr="004E0936">
              <w:rPr>
                <w:rFonts w:ascii="Arial" w:hAnsi="Arial" w:cs="Arial"/>
                <w:sz w:val="20"/>
                <w:szCs w:val="20"/>
              </w:rPr>
              <w:t>n</w:t>
            </w:r>
          </w:p>
        </w:tc>
        <w:tc>
          <w:tcPr>
            <w:tcW w:w="1747" w:type="dxa"/>
            <w:tcBorders>
              <w:top w:val="nil"/>
              <w:left w:val="nil"/>
              <w:bottom w:val="single" w:sz="4" w:space="0" w:color="auto"/>
            </w:tcBorders>
            <w:shd w:val="clear" w:color="auto" w:fill="auto"/>
            <w:noWrap/>
            <w:vAlign w:val="center"/>
          </w:tcPr>
          <w:p w14:paraId="0DDA4BE3" w14:textId="77777777" w:rsidR="004E0936" w:rsidRPr="004E0936" w:rsidRDefault="004E0936" w:rsidP="006D3A53">
            <w:pPr>
              <w:spacing w:line="240" w:lineRule="auto"/>
              <w:jc w:val="center"/>
              <w:rPr>
                <w:rFonts w:ascii="Arial" w:hAnsi="Arial" w:cs="Arial"/>
                <w:sz w:val="20"/>
                <w:szCs w:val="20"/>
              </w:rPr>
            </w:pPr>
            <w:r w:rsidRPr="004E0936">
              <w:rPr>
                <w:rFonts w:ascii="Arial" w:hAnsi="Arial" w:cs="Arial"/>
                <w:sz w:val="20"/>
                <w:szCs w:val="20"/>
              </w:rPr>
              <w:t>%</w:t>
            </w:r>
          </w:p>
        </w:tc>
      </w:tr>
      <w:tr w:rsidR="004E0936" w:rsidRPr="004E0936" w14:paraId="6ED6D153" w14:textId="77777777" w:rsidTr="006D3A53">
        <w:trPr>
          <w:trHeight w:val="315"/>
          <w:jc w:val="center"/>
        </w:trPr>
        <w:tc>
          <w:tcPr>
            <w:tcW w:w="3520" w:type="dxa"/>
            <w:tcBorders>
              <w:top w:val="single" w:sz="4" w:space="0" w:color="auto"/>
            </w:tcBorders>
            <w:shd w:val="clear" w:color="auto" w:fill="auto"/>
            <w:noWrap/>
            <w:vAlign w:val="center"/>
          </w:tcPr>
          <w:p w14:paraId="68C6D0D7" w14:textId="77777777" w:rsidR="004E0936" w:rsidRPr="004E0936" w:rsidRDefault="004E0936" w:rsidP="006D3A53">
            <w:pPr>
              <w:spacing w:line="240" w:lineRule="auto"/>
              <w:rPr>
                <w:rFonts w:ascii="Arial" w:hAnsi="Arial" w:cs="Arial"/>
                <w:sz w:val="20"/>
                <w:szCs w:val="20"/>
              </w:rPr>
            </w:pPr>
            <w:r w:rsidRPr="004E0936">
              <w:rPr>
                <w:rFonts w:ascii="Arial" w:hAnsi="Arial" w:cs="Arial"/>
                <w:sz w:val="20"/>
                <w:szCs w:val="20"/>
              </w:rPr>
              <w:t>Usia</w:t>
            </w:r>
          </w:p>
        </w:tc>
        <w:tc>
          <w:tcPr>
            <w:tcW w:w="990" w:type="dxa"/>
            <w:tcBorders>
              <w:top w:val="single" w:sz="4" w:space="0" w:color="auto"/>
              <w:left w:val="nil"/>
            </w:tcBorders>
            <w:shd w:val="clear" w:color="auto" w:fill="auto"/>
            <w:noWrap/>
            <w:vAlign w:val="center"/>
          </w:tcPr>
          <w:p w14:paraId="2E46C829" w14:textId="77777777" w:rsidR="004E0936" w:rsidRPr="004E0936" w:rsidRDefault="004E0936" w:rsidP="006D3A53">
            <w:pPr>
              <w:spacing w:line="240" w:lineRule="auto"/>
              <w:jc w:val="center"/>
              <w:rPr>
                <w:rFonts w:ascii="Arial" w:hAnsi="Arial" w:cs="Arial"/>
                <w:sz w:val="20"/>
                <w:szCs w:val="20"/>
              </w:rPr>
            </w:pPr>
          </w:p>
        </w:tc>
        <w:tc>
          <w:tcPr>
            <w:tcW w:w="990" w:type="dxa"/>
            <w:tcBorders>
              <w:top w:val="single" w:sz="4" w:space="0" w:color="auto"/>
              <w:left w:val="nil"/>
            </w:tcBorders>
            <w:shd w:val="clear" w:color="auto" w:fill="auto"/>
            <w:noWrap/>
            <w:vAlign w:val="center"/>
          </w:tcPr>
          <w:p w14:paraId="6C7990A1" w14:textId="77777777" w:rsidR="004E0936" w:rsidRPr="004E0936" w:rsidRDefault="004E0936" w:rsidP="006D3A53">
            <w:pPr>
              <w:spacing w:line="240" w:lineRule="auto"/>
              <w:jc w:val="center"/>
              <w:rPr>
                <w:rFonts w:ascii="Arial" w:hAnsi="Arial" w:cs="Arial"/>
                <w:sz w:val="20"/>
                <w:szCs w:val="20"/>
              </w:rPr>
            </w:pPr>
          </w:p>
        </w:tc>
        <w:tc>
          <w:tcPr>
            <w:tcW w:w="990" w:type="dxa"/>
            <w:tcBorders>
              <w:top w:val="single" w:sz="4" w:space="0" w:color="auto"/>
              <w:left w:val="nil"/>
            </w:tcBorders>
            <w:shd w:val="clear" w:color="auto" w:fill="auto"/>
            <w:noWrap/>
            <w:vAlign w:val="center"/>
          </w:tcPr>
          <w:p w14:paraId="0EAE5220" w14:textId="77777777" w:rsidR="004E0936" w:rsidRPr="004E0936" w:rsidRDefault="004E0936" w:rsidP="006D3A53">
            <w:pPr>
              <w:spacing w:line="240" w:lineRule="auto"/>
              <w:jc w:val="center"/>
              <w:rPr>
                <w:rFonts w:ascii="Arial" w:hAnsi="Arial" w:cs="Arial"/>
                <w:sz w:val="20"/>
                <w:szCs w:val="20"/>
              </w:rPr>
            </w:pPr>
          </w:p>
        </w:tc>
        <w:tc>
          <w:tcPr>
            <w:tcW w:w="1747" w:type="dxa"/>
            <w:tcBorders>
              <w:top w:val="nil"/>
              <w:left w:val="nil"/>
            </w:tcBorders>
            <w:shd w:val="clear" w:color="auto" w:fill="auto"/>
            <w:noWrap/>
            <w:vAlign w:val="center"/>
          </w:tcPr>
          <w:p w14:paraId="50913CD0" w14:textId="77777777" w:rsidR="004E0936" w:rsidRPr="004E0936" w:rsidRDefault="004E0936" w:rsidP="006D3A53">
            <w:pPr>
              <w:spacing w:line="240" w:lineRule="auto"/>
              <w:jc w:val="center"/>
              <w:rPr>
                <w:rFonts w:ascii="Arial" w:hAnsi="Arial" w:cs="Arial"/>
                <w:sz w:val="20"/>
                <w:szCs w:val="20"/>
              </w:rPr>
            </w:pPr>
          </w:p>
        </w:tc>
      </w:tr>
      <w:tr w:rsidR="004E0936" w:rsidRPr="004E0936" w14:paraId="73004284" w14:textId="77777777" w:rsidTr="006D3A53">
        <w:trPr>
          <w:trHeight w:val="315"/>
          <w:jc w:val="center"/>
        </w:trPr>
        <w:tc>
          <w:tcPr>
            <w:tcW w:w="3520" w:type="dxa"/>
            <w:shd w:val="clear" w:color="auto" w:fill="auto"/>
            <w:noWrap/>
            <w:vAlign w:val="center"/>
          </w:tcPr>
          <w:p w14:paraId="42294E38" w14:textId="77777777" w:rsidR="004E0936" w:rsidRPr="004E0936" w:rsidRDefault="004E0936" w:rsidP="006D3A53">
            <w:pPr>
              <w:spacing w:line="240" w:lineRule="auto"/>
              <w:rPr>
                <w:rFonts w:ascii="Arial" w:hAnsi="Arial" w:cs="Arial"/>
                <w:sz w:val="20"/>
                <w:szCs w:val="20"/>
              </w:rPr>
            </w:pPr>
            <w:r w:rsidRPr="004E0936">
              <w:rPr>
                <w:rFonts w:ascii="Arial" w:hAnsi="Arial" w:cs="Arial"/>
                <w:sz w:val="20"/>
                <w:szCs w:val="20"/>
              </w:rPr>
              <w:t>&lt;14 tahun</w:t>
            </w:r>
          </w:p>
        </w:tc>
        <w:tc>
          <w:tcPr>
            <w:tcW w:w="990" w:type="dxa"/>
            <w:tcBorders>
              <w:left w:val="nil"/>
            </w:tcBorders>
            <w:shd w:val="clear" w:color="auto" w:fill="auto"/>
            <w:noWrap/>
            <w:vAlign w:val="center"/>
          </w:tcPr>
          <w:p w14:paraId="45AA97EE" w14:textId="77777777" w:rsidR="004E0936" w:rsidRPr="004E0936" w:rsidRDefault="004E0936" w:rsidP="006D3A53">
            <w:pPr>
              <w:spacing w:line="240" w:lineRule="auto"/>
              <w:jc w:val="center"/>
              <w:textAlignment w:val="center"/>
              <w:rPr>
                <w:rFonts w:ascii="Arial" w:hAnsi="Arial" w:cs="Arial"/>
                <w:sz w:val="20"/>
                <w:szCs w:val="20"/>
              </w:rPr>
            </w:pPr>
            <w:r w:rsidRPr="004E0936">
              <w:rPr>
                <w:rFonts w:ascii="Arial" w:eastAsia="SimSun" w:hAnsi="Arial" w:cs="Arial"/>
                <w:sz w:val="20"/>
                <w:szCs w:val="20"/>
                <w:lang w:eastAsia="zh-CN"/>
              </w:rPr>
              <w:t>30</w:t>
            </w:r>
          </w:p>
        </w:tc>
        <w:tc>
          <w:tcPr>
            <w:tcW w:w="990" w:type="dxa"/>
            <w:tcBorders>
              <w:left w:val="nil"/>
            </w:tcBorders>
            <w:shd w:val="clear" w:color="auto" w:fill="auto"/>
            <w:noWrap/>
            <w:vAlign w:val="center"/>
          </w:tcPr>
          <w:p w14:paraId="3C935A48" w14:textId="77777777" w:rsidR="004E0936" w:rsidRPr="004E0936" w:rsidRDefault="004E0936" w:rsidP="006D3A53">
            <w:pPr>
              <w:spacing w:line="240" w:lineRule="auto"/>
              <w:jc w:val="center"/>
              <w:textAlignment w:val="center"/>
              <w:rPr>
                <w:rFonts w:ascii="Arial" w:hAnsi="Arial" w:cs="Arial"/>
                <w:sz w:val="20"/>
                <w:szCs w:val="20"/>
              </w:rPr>
            </w:pPr>
            <w:r w:rsidRPr="004E0936">
              <w:rPr>
                <w:rFonts w:ascii="Arial" w:eastAsia="SimSun" w:hAnsi="Arial" w:cs="Arial"/>
                <w:sz w:val="20"/>
                <w:szCs w:val="20"/>
                <w:lang w:eastAsia="zh-CN"/>
              </w:rPr>
              <w:t>32.6</w:t>
            </w:r>
          </w:p>
        </w:tc>
        <w:tc>
          <w:tcPr>
            <w:tcW w:w="990" w:type="dxa"/>
            <w:tcBorders>
              <w:left w:val="nil"/>
            </w:tcBorders>
            <w:shd w:val="clear" w:color="auto" w:fill="auto"/>
            <w:noWrap/>
            <w:vAlign w:val="center"/>
          </w:tcPr>
          <w:p w14:paraId="7BFB474E" w14:textId="77777777" w:rsidR="004E0936" w:rsidRPr="004E0936" w:rsidRDefault="004E0936" w:rsidP="006D3A53">
            <w:pPr>
              <w:spacing w:line="240" w:lineRule="auto"/>
              <w:jc w:val="center"/>
              <w:textAlignment w:val="center"/>
              <w:rPr>
                <w:rFonts w:ascii="Arial" w:hAnsi="Arial" w:cs="Arial"/>
                <w:sz w:val="20"/>
                <w:szCs w:val="20"/>
              </w:rPr>
            </w:pPr>
            <w:r w:rsidRPr="004E0936">
              <w:rPr>
                <w:rFonts w:ascii="Arial" w:eastAsia="SimSun" w:hAnsi="Arial" w:cs="Arial"/>
                <w:sz w:val="20"/>
                <w:szCs w:val="20"/>
                <w:lang w:eastAsia="zh-CN"/>
              </w:rPr>
              <w:t>31</w:t>
            </w:r>
          </w:p>
        </w:tc>
        <w:tc>
          <w:tcPr>
            <w:tcW w:w="1747" w:type="dxa"/>
            <w:tcBorders>
              <w:left w:val="nil"/>
            </w:tcBorders>
            <w:shd w:val="clear" w:color="auto" w:fill="auto"/>
            <w:noWrap/>
            <w:vAlign w:val="center"/>
          </w:tcPr>
          <w:p w14:paraId="71EB82A7" w14:textId="77777777" w:rsidR="004E0936" w:rsidRPr="004E0936" w:rsidRDefault="004E0936" w:rsidP="006D3A53">
            <w:pPr>
              <w:spacing w:line="240" w:lineRule="auto"/>
              <w:jc w:val="center"/>
              <w:textAlignment w:val="center"/>
              <w:rPr>
                <w:rFonts w:ascii="Arial" w:hAnsi="Arial" w:cs="Arial"/>
                <w:sz w:val="20"/>
                <w:szCs w:val="20"/>
              </w:rPr>
            </w:pPr>
            <w:r w:rsidRPr="004E0936">
              <w:rPr>
                <w:rFonts w:ascii="Arial" w:eastAsia="SimSun" w:hAnsi="Arial" w:cs="Arial"/>
                <w:sz w:val="20"/>
                <w:szCs w:val="20"/>
                <w:lang w:eastAsia="zh-CN"/>
              </w:rPr>
              <w:t>33.7</w:t>
            </w:r>
          </w:p>
        </w:tc>
      </w:tr>
      <w:tr w:rsidR="004E0936" w:rsidRPr="004E0936" w14:paraId="69857BE6" w14:textId="77777777" w:rsidTr="006D3A53">
        <w:trPr>
          <w:trHeight w:val="315"/>
          <w:jc w:val="center"/>
        </w:trPr>
        <w:tc>
          <w:tcPr>
            <w:tcW w:w="3520" w:type="dxa"/>
            <w:tcBorders>
              <w:bottom w:val="single" w:sz="4" w:space="0" w:color="auto"/>
            </w:tcBorders>
            <w:shd w:val="clear" w:color="auto" w:fill="auto"/>
            <w:noWrap/>
            <w:vAlign w:val="center"/>
          </w:tcPr>
          <w:p w14:paraId="6C04B9E9" w14:textId="77777777" w:rsidR="004E0936" w:rsidRPr="004E0936" w:rsidRDefault="004E0936" w:rsidP="006D3A53">
            <w:pPr>
              <w:spacing w:line="240" w:lineRule="auto"/>
              <w:rPr>
                <w:rFonts w:ascii="Arial" w:hAnsi="Arial" w:cs="Arial"/>
                <w:sz w:val="20"/>
                <w:szCs w:val="20"/>
              </w:rPr>
            </w:pPr>
            <w:r w:rsidRPr="004E0936">
              <w:rPr>
                <w:rFonts w:ascii="Arial" w:hAnsi="Arial" w:cs="Arial"/>
                <w:sz w:val="20"/>
                <w:szCs w:val="20"/>
              </w:rPr>
              <w:t>&gt;=14 tahun</w:t>
            </w:r>
          </w:p>
        </w:tc>
        <w:tc>
          <w:tcPr>
            <w:tcW w:w="990" w:type="dxa"/>
            <w:tcBorders>
              <w:left w:val="nil"/>
              <w:bottom w:val="single" w:sz="4" w:space="0" w:color="auto"/>
            </w:tcBorders>
            <w:shd w:val="clear" w:color="auto" w:fill="auto"/>
            <w:noWrap/>
            <w:vAlign w:val="center"/>
          </w:tcPr>
          <w:p w14:paraId="0C5D1882" w14:textId="77777777" w:rsidR="004E0936" w:rsidRPr="004E0936" w:rsidRDefault="004E0936" w:rsidP="006D3A53">
            <w:pPr>
              <w:spacing w:line="240" w:lineRule="auto"/>
              <w:jc w:val="center"/>
              <w:textAlignment w:val="center"/>
              <w:rPr>
                <w:rFonts w:ascii="Arial" w:hAnsi="Arial" w:cs="Arial"/>
                <w:sz w:val="20"/>
                <w:szCs w:val="20"/>
              </w:rPr>
            </w:pPr>
            <w:r w:rsidRPr="004E0936">
              <w:rPr>
                <w:rFonts w:ascii="Arial" w:eastAsia="SimSun" w:hAnsi="Arial" w:cs="Arial"/>
                <w:sz w:val="20"/>
                <w:szCs w:val="20"/>
                <w:lang w:eastAsia="zh-CN"/>
              </w:rPr>
              <w:t>62</w:t>
            </w:r>
          </w:p>
        </w:tc>
        <w:tc>
          <w:tcPr>
            <w:tcW w:w="990" w:type="dxa"/>
            <w:tcBorders>
              <w:left w:val="nil"/>
              <w:bottom w:val="single" w:sz="4" w:space="0" w:color="auto"/>
            </w:tcBorders>
            <w:shd w:val="clear" w:color="auto" w:fill="auto"/>
            <w:noWrap/>
            <w:vAlign w:val="center"/>
          </w:tcPr>
          <w:p w14:paraId="6A81E640" w14:textId="77777777" w:rsidR="004E0936" w:rsidRPr="004E0936" w:rsidRDefault="004E0936" w:rsidP="006D3A53">
            <w:pPr>
              <w:spacing w:line="240" w:lineRule="auto"/>
              <w:jc w:val="center"/>
              <w:textAlignment w:val="center"/>
              <w:rPr>
                <w:rFonts w:ascii="Arial" w:hAnsi="Arial" w:cs="Arial"/>
                <w:sz w:val="20"/>
                <w:szCs w:val="20"/>
              </w:rPr>
            </w:pPr>
            <w:r w:rsidRPr="004E0936">
              <w:rPr>
                <w:rFonts w:ascii="Arial" w:eastAsia="SimSun" w:hAnsi="Arial" w:cs="Arial"/>
                <w:sz w:val="20"/>
                <w:szCs w:val="20"/>
                <w:lang w:eastAsia="zh-CN"/>
              </w:rPr>
              <w:t>67.4</w:t>
            </w:r>
          </w:p>
        </w:tc>
        <w:tc>
          <w:tcPr>
            <w:tcW w:w="990" w:type="dxa"/>
            <w:tcBorders>
              <w:left w:val="nil"/>
              <w:bottom w:val="single" w:sz="4" w:space="0" w:color="auto"/>
            </w:tcBorders>
            <w:shd w:val="clear" w:color="auto" w:fill="auto"/>
            <w:noWrap/>
            <w:vAlign w:val="center"/>
          </w:tcPr>
          <w:p w14:paraId="146B19D7" w14:textId="77777777" w:rsidR="004E0936" w:rsidRPr="004E0936" w:rsidRDefault="004E0936" w:rsidP="006D3A53">
            <w:pPr>
              <w:spacing w:line="240" w:lineRule="auto"/>
              <w:jc w:val="center"/>
              <w:textAlignment w:val="center"/>
              <w:rPr>
                <w:rFonts w:ascii="Arial" w:hAnsi="Arial" w:cs="Arial"/>
                <w:sz w:val="20"/>
                <w:szCs w:val="20"/>
              </w:rPr>
            </w:pPr>
            <w:r w:rsidRPr="004E0936">
              <w:rPr>
                <w:rFonts w:ascii="Arial" w:eastAsia="SimSun" w:hAnsi="Arial" w:cs="Arial"/>
                <w:sz w:val="20"/>
                <w:szCs w:val="20"/>
                <w:lang w:eastAsia="zh-CN"/>
              </w:rPr>
              <w:t>61</w:t>
            </w:r>
          </w:p>
        </w:tc>
        <w:tc>
          <w:tcPr>
            <w:tcW w:w="1747" w:type="dxa"/>
            <w:tcBorders>
              <w:left w:val="nil"/>
              <w:bottom w:val="single" w:sz="4" w:space="0" w:color="auto"/>
            </w:tcBorders>
            <w:shd w:val="clear" w:color="auto" w:fill="auto"/>
            <w:noWrap/>
            <w:vAlign w:val="center"/>
          </w:tcPr>
          <w:p w14:paraId="6BCB18DB" w14:textId="77777777" w:rsidR="004E0936" w:rsidRPr="004E0936" w:rsidRDefault="004E0936" w:rsidP="006D3A53">
            <w:pPr>
              <w:spacing w:line="240" w:lineRule="auto"/>
              <w:jc w:val="center"/>
              <w:textAlignment w:val="center"/>
              <w:rPr>
                <w:rFonts w:ascii="Arial" w:hAnsi="Arial" w:cs="Arial"/>
                <w:sz w:val="20"/>
                <w:szCs w:val="20"/>
              </w:rPr>
            </w:pPr>
            <w:r w:rsidRPr="004E0936">
              <w:rPr>
                <w:rFonts w:ascii="Arial" w:eastAsia="SimSun" w:hAnsi="Arial" w:cs="Arial"/>
                <w:sz w:val="20"/>
                <w:szCs w:val="20"/>
                <w:lang w:eastAsia="zh-CN"/>
              </w:rPr>
              <w:t>66.3</w:t>
            </w:r>
          </w:p>
        </w:tc>
      </w:tr>
      <w:tr w:rsidR="004E0936" w:rsidRPr="004E0936" w14:paraId="7E1C0FB6" w14:textId="77777777" w:rsidTr="006D3A53">
        <w:trPr>
          <w:trHeight w:val="315"/>
          <w:jc w:val="center"/>
        </w:trPr>
        <w:tc>
          <w:tcPr>
            <w:tcW w:w="3520" w:type="dxa"/>
            <w:tcBorders>
              <w:top w:val="single" w:sz="4" w:space="0" w:color="auto"/>
            </w:tcBorders>
            <w:shd w:val="clear" w:color="auto" w:fill="auto"/>
            <w:noWrap/>
            <w:vAlign w:val="center"/>
          </w:tcPr>
          <w:p w14:paraId="40EF0770" w14:textId="77777777" w:rsidR="004E0936" w:rsidRPr="004E0936" w:rsidRDefault="004E0936" w:rsidP="006D3A53">
            <w:pPr>
              <w:spacing w:line="240" w:lineRule="auto"/>
              <w:rPr>
                <w:rFonts w:ascii="Arial" w:hAnsi="Arial" w:cs="Arial"/>
                <w:sz w:val="20"/>
                <w:szCs w:val="20"/>
              </w:rPr>
            </w:pPr>
            <w:r w:rsidRPr="004E0936">
              <w:rPr>
                <w:rFonts w:ascii="Arial" w:hAnsi="Arial" w:cs="Arial"/>
                <w:sz w:val="20"/>
                <w:szCs w:val="20"/>
              </w:rPr>
              <w:t>Jenis kelamin</w:t>
            </w:r>
          </w:p>
        </w:tc>
        <w:tc>
          <w:tcPr>
            <w:tcW w:w="990" w:type="dxa"/>
            <w:tcBorders>
              <w:top w:val="single" w:sz="4" w:space="0" w:color="auto"/>
              <w:left w:val="nil"/>
            </w:tcBorders>
            <w:shd w:val="clear" w:color="auto" w:fill="auto"/>
            <w:noWrap/>
            <w:vAlign w:val="center"/>
          </w:tcPr>
          <w:p w14:paraId="2CFD2835" w14:textId="77777777" w:rsidR="004E0936" w:rsidRPr="004E0936" w:rsidRDefault="004E0936" w:rsidP="006D3A53">
            <w:pPr>
              <w:spacing w:line="240" w:lineRule="auto"/>
              <w:jc w:val="center"/>
              <w:rPr>
                <w:rFonts w:ascii="Arial" w:hAnsi="Arial" w:cs="Arial"/>
                <w:sz w:val="20"/>
                <w:szCs w:val="20"/>
              </w:rPr>
            </w:pPr>
          </w:p>
        </w:tc>
        <w:tc>
          <w:tcPr>
            <w:tcW w:w="990" w:type="dxa"/>
            <w:tcBorders>
              <w:top w:val="single" w:sz="4" w:space="0" w:color="auto"/>
              <w:left w:val="nil"/>
            </w:tcBorders>
            <w:shd w:val="clear" w:color="auto" w:fill="auto"/>
            <w:noWrap/>
            <w:vAlign w:val="center"/>
          </w:tcPr>
          <w:p w14:paraId="06FC4EE7" w14:textId="77777777" w:rsidR="004E0936" w:rsidRPr="004E0936" w:rsidRDefault="004E0936" w:rsidP="006D3A53">
            <w:pPr>
              <w:spacing w:line="240" w:lineRule="auto"/>
              <w:jc w:val="center"/>
              <w:rPr>
                <w:rFonts w:ascii="Arial" w:hAnsi="Arial" w:cs="Arial"/>
                <w:sz w:val="20"/>
                <w:szCs w:val="20"/>
              </w:rPr>
            </w:pPr>
          </w:p>
        </w:tc>
        <w:tc>
          <w:tcPr>
            <w:tcW w:w="990" w:type="dxa"/>
            <w:tcBorders>
              <w:top w:val="single" w:sz="4" w:space="0" w:color="auto"/>
              <w:left w:val="nil"/>
            </w:tcBorders>
            <w:shd w:val="clear" w:color="auto" w:fill="auto"/>
            <w:noWrap/>
            <w:vAlign w:val="center"/>
          </w:tcPr>
          <w:p w14:paraId="186B98A3" w14:textId="77777777" w:rsidR="004E0936" w:rsidRPr="004E0936" w:rsidRDefault="004E0936" w:rsidP="006D3A53">
            <w:pPr>
              <w:spacing w:line="240" w:lineRule="auto"/>
              <w:jc w:val="center"/>
              <w:rPr>
                <w:rFonts w:ascii="Arial" w:hAnsi="Arial" w:cs="Arial"/>
                <w:sz w:val="20"/>
                <w:szCs w:val="20"/>
              </w:rPr>
            </w:pPr>
          </w:p>
        </w:tc>
        <w:tc>
          <w:tcPr>
            <w:tcW w:w="1747" w:type="dxa"/>
            <w:tcBorders>
              <w:top w:val="nil"/>
              <w:left w:val="nil"/>
            </w:tcBorders>
            <w:shd w:val="clear" w:color="auto" w:fill="auto"/>
            <w:noWrap/>
            <w:vAlign w:val="center"/>
          </w:tcPr>
          <w:p w14:paraId="72CB58D6" w14:textId="77777777" w:rsidR="004E0936" w:rsidRPr="004E0936" w:rsidRDefault="004E0936" w:rsidP="006D3A53">
            <w:pPr>
              <w:spacing w:line="240" w:lineRule="auto"/>
              <w:jc w:val="center"/>
              <w:rPr>
                <w:rFonts w:ascii="Arial" w:hAnsi="Arial" w:cs="Arial"/>
                <w:sz w:val="20"/>
                <w:szCs w:val="20"/>
              </w:rPr>
            </w:pPr>
          </w:p>
        </w:tc>
      </w:tr>
      <w:tr w:rsidR="004E0936" w:rsidRPr="004E0936" w14:paraId="533D4424" w14:textId="77777777" w:rsidTr="006D3A53">
        <w:trPr>
          <w:trHeight w:val="315"/>
          <w:jc w:val="center"/>
        </w:trPr>
        <w:tc>
          <w:tcPr>
            <w:tcW w:w="3520" w:type="dxa"/>
            <w:shd w:val="clear" w:color="auto" w:fill="auto"/>
            <w:noWrap/>
            <w:vAlign w:val="center"/>
          </w:tcPr>
          <w:p w14:paraId="1593B0A1" w14:textId="77777777" w:rsidR="004E0936" w:rsidRPr="004E0936" w:rsidRDefault="004E0936" w:rsidP="006D3A53">
            <w:pPr>
              <w:spacing w:line="240" w:lineRule="auto"/>
              <w:rPr>
                <w:rFonts w:ascii="Arial" w:hAnsi="Arial" w:cs="Arial"/>
                <w:sz w:val="20"/>
                <w:szCs w:val="20"/>
              </w:rPr>
            </w:pPr>
            <w:r w:rsidRPr="004E0936">
              <w:rPr>
                <w:rFonts w:ascii="Arial" w:hAnsi="Arial" w:cs="Arial"/>
                <w:sz w:val="20"/>
                <w:szCs w:val="20"/>
              </w:rPr>
              <w:t>Laki-laki</w:t>
            </w:r>
          </w:p>
        </w:tc>
        <w:tc>
          <w:tcPr>
            <w:tcW w:w="990" w:type="dxa"/>
            <w:tcBorders>
              <w:left w:val="nil"/>
            </w:tcBorders>
            <w:shd w:val="clear" w:color="auto" w:fill="auto"/>
            <w:noWrap/>
            <w:vAlign w:val="center"/>
          </w:tcPr>
          <w:p w14:paraId="5DEBDF89" w14:textId="77777777" w:rsidR="004E0936" w:rsidRPr="004E0936" w:rsidRDefault="004E0936" w:rsidP="006D3A53">
            <w:pPr>
              <w:spacing w:line="240" w:lineRule="auto"/>
              <w:jc w:val="center"/>
              <w:rPr>
                <w:rFonts w:ascii="Arial" w:hAnsi="Arial" w:cs="Arial"/>
                <w:sz w:val="20"/>
                <w:szCs w:val="20"/>
              </w:rPr>
            </w:pPr>
            <w:r w:rsidRPr="004E0936">
              <w:rPr>
                <w:rFonts w:ascii="Arial" w:hAnsi="Arial" w:cs="Arial"/>
                <w:sz w:val="20"/>
                <w:szCs w:val="20"/>
              </w:rPr>
              <w:t>39</w:t>
            </w:r>
          </w:p>
        </w:tc>
        <w:tc>
          <w:tcPr>
            <w:tcW w:w="990" w:type="dxa"/>
            <w:tcBorders>
              <w:left w:val="nil"/>
            </w:tcBorders>
            <w:shd w:val="clear" w:color="auto" w:fill="auto"/>
            <w:noWrap/>
            <w:vAlign w:val="center"/>
          </w:tcPr>
          <w:p w14:paraId="3CEB7CD0" w14:textId="77777777" w:rsidR="004E0936" w:rsidRPr="004E0936" w:rsidRDefault="004E0936" w:rsidP="006D3A53">
            <w:pPr>
              <w:spacing w:line="240" w:lineRule="auto"/>
              <w:jc w:val="center"/>
              <w:rPr>
                <w:rFonts w:ascii="Arial" w:hAnsi="Arial" w:cs="Arial"/>
                <w:sz w:val="20"/>
                <w:szCs w:val="20"/>
              </w:rPr>
            </w:pPr>
            <w:r w:rsidRPr="004E0936">
              <w:rPr>
                <w:rFonts w:ascii="Arial" w:hAnsi="Arial" w:cs="Arial"/>
                <w:sz w:val="20"/>
                <w:szCs w:val="20"/>
              </w:rPr>
              <w:t>42.4</w:t>
            </w:r>
          </w:p>
        </w:tc>
        <w:tc>
          <w:tcPr>
            <w:tcW w:w="990" w:type="dxa"/>
            <w:tcBorders>
              <w:left w:val="nil"/>
            </w:tcBorders>
            <w:shd w:val="clear" w:color="auto" w:fill="auto"/>
            <w:noWrap/>
            <w:vAlign w:val="center"/>
          </w:tcPr>
          <w:p w14:paraId="311FFC93" w14:textId="77777777" w:rsidR="004E0936" w:rsidRPr="004E0936" w:rsidRDefault="004E0936" w:rsidP="006D3A53">
            <w:pPr>
              <w:spacing w:line="240" w:lineRule="auto"/>
              <w:jc w:val="center"/>
              <w:rPr>
                <w:rFonts w:ascii="Arial" w:hAnsi="Arial" w:cs="Arial"/>
                <w:sz w:val="20"/>
                <w:szCs w:val="20"/>
              </w:rPr>
            </w:pPr>
            <w:r w:rsidRPr="004E0936">
              <w:rPr>
                <w:rFonts w:ascii="Arial" w:hAnsi="Arial" w:cs="Arial"/>
                <w:sz w:val="20"/>
                <w:szCs w:val="20"/>
              </w:rPr>
              <w:t>40</w:t>
            </w:r>
          </w:p>
        </w:tc>
        <w:tc>
          <w:tcPr>
            <w:tcW w:w="1747" w:type="dxa"/>
            <w:tcBorders>
              <w:left w:val="nil"/>
            </w:tcBorders>
            <w:shd w:val="clear" w:color="auto" w:fill="auto"/>
            <w:noWrap/>
            <w:vAlign w:val="center"/>
          </w:tcPr>
          <w:p w14:paraId="3329520B" w14:textId="77777777" w:rsidR="004E0936" w:rsidRPr="004E0936" w:rsidRDefault="004E0936" w:rsidP="006D3A53">
            <w:pPr>
              <w:spacing w:line="240" w:lineRule="auto"/>
              <w:jc w:val="center"/>
              <w:rPr>
                <w:rFonts w:ascii="Arial" w:hAnsi="Arial" w:cs="Arial"/>
                <w:sz w:val="20"/>
                <w:szCs w:val="20"/>
              </w:rPr>
            </w:pPr>
            <w:r w:rsidRPr="004E0936">
              <w:rPr>
                <w:rFonts w:ascii="Arial" w:hAnsi="Arial" w:cs="Arial"/>
                <w:sz w:val="20"/>
                <w:szCs w:val="20"/>
              </w:rPr>
              <w:t>43.5</w:t>
            </w:r>
          </w:p>
        </w:tc>
      </w:tr>
      <w:tr w:rsidR="004E0936" w:rsidRPr="004E0936" w14:paraId="6464CC7F" w14:textId="77777777" w:rsidTr="006D3A53">
        <w:trPr>
          <w:trHeight w:val="315"/>
          <w:jc w:val="center"/>
        </w:trPr>
        <w:tc>
          <w:tcPr>
            <w:tcW w:w="3520" w:type="dxa"/>
            <w:tcBorders>
              <w:bottom w:val="single" w:sz="4" w:space="0" w:color="auto"/>
            </w:tcBorders>
            <w:shd w:val="clear" w:color="auto" w:fill="auto"/>
            <w:noWrap/>
            <w:vAlign w:val="center"/>
          </w:tcPr>
          <w:p w14:paraId="706BF23D" w14:textId="77777777" w:rsidR="004E0936" w:rsidRPr="004E0936" w:rsidRDefault="004E0936" w:rsidP="006D3A53">
            <w:pPr>
              <w:spacing w:line="240" w:lineRule="auto"/>
              <w:rPr>
                <w:rFonts w:ascii="Arial" w:hAnsi="Arial" w:cs="Arial"/>
                <w:sz w:val="20"/>
                <w:szCs w:val="20"/>
              </w:rPr>
            </w:pPr>
            <w:r w:rsidRPr="004E0936">
              <w:rPr>
                <w:rFonts w:ascii="Arial" w:hAnsi="Arial" w:cs="Arial"/>
                <w:sz w:val="20"/>
                <w:szCs w:val="20"/>
              </w:rPr>
              <w:t>Perempuan</w:t>
            </w:r>
          </w:p>
        </w:tc>
        <w:tc>
          <w:tcPr>
            <w:tcW w:w="990" w:type="dxa"/>
            <w:tcBorders>
              <w:left w:val="nil"/>
              <w:bottom w:val="single" w:sz="4" w:space="0" w:color="auto"/>
            </w:tcBorders>
            <w:shd w:val="clear" w:color="auto" w:fill="auto"/>
            <w:noWrap/>
            <w:vAlign w:val="center"/>
          </w:tcPr>
          <w:p w14:paraId="78391434" w14:textId="77777777" w:rsidR="004E0936" w:rsidRPr="004E0936" w:rsidRDefault="004E0936" w:rsidP="006D3A53">
            <w:pPr>
              <w:spacing w:line="240" w:lineRule="auto"/>
              <w:jc w:val="center"/>
              <w:rPr>
                <w:rFonts w:ascii="Arial" w:hAnsi="Arial" w:cs="Arial"/>
                <w:sz w:val="20"/>
                <w:szCs w:val="20"/>
              </w:rPr>
            </w:pPr>
            <w:r w:rsidRPr="004E0936">
              <w:rPr>
                <w:rFonts w:ascii="Arial" w:hAnsi="Arial" w:cs="Arial"/>
                <w:sz w:val="20"/>
                <w:szCs w:val="20"/>
              </w:rPr>
              <w:t>53</w:t>
            </w:r>
          </w:p>
        </w:tc>
        <w:tc>
          <w:tcPr>
            <w:tcW w:w="990" w:type="dxa"/>
            <w:tcBorders>
              <w:left w:val="nil"/>
              <w:bottom w:val="single" w:sz="4" w:space="0" w:color="auto"/>
            </w:tcBorders>
            <w:shd w:val="clear" w:color="auto" w:fill="auto"/>
            <w:noWrap/>
            <w:vAlign w:val="center"/>
          </w:tcPr>
          <w:p w14:paraId="40C90D72" w14:textId="77777777" w:rsidR="004E0936" w:rsidRPr="004E0936" w:rsidRDefault="004E0936" w:rsidP="006D3A53">
            <w:pPr>
              <w:spacing w:line="240" w:lineRule="auto"/>
              <w:jc w:val="center"/>
              <w:rPr>
                <w:rFonts w:ascii="Arial" w:hAnsi="Arial" w:cs="Arial"/>
                <w:sz w:val="20"/>
                <w:szCs w:val="20"/>
              </w:rPr>
            </w:pPr>
            <w:r w:rsidRPr="004E0936">
              <w:rPr>
                <w:rFonts w:ascii="Arial" w:hAnsi="Arial" w:cs="Arial"/>
                <w:sz w:val="20"/>
                <w:szCs w:val="20"/>
              </w:rPr>
              <w:t>57.6</w:t>
            </w:r>
          </w:p>
        </w:tc>
        <w:tc>
          <w:tcPr>
            <w:tcW w:w="990" w:type="dxa"/>
            <w:tcBorders>
              <w:left w:val="nil"/>
              <w:bottom w:val="single" w:sz="4" w:space="0" w:color="auto"/>
            </w:tcBorders>
            <w:shd w:val="clear" w:color="auto" w:fill="auto"/>
            <w:noWrap/>
            <w:vAlign w:val="center"/>
          </w:tcPr>
          <w:p w14:paraId="7C15A04F" w14:textId="77777777" w:rsidR="004E0936" w:rsidRPr="004E0936" w:rsidRDefault="004E0936" w:rsidP="006D3A53">
            <w:pPr>
              <w:spacing w:line="240" w:lineRule="auto"/>
              <w:jc w:val="center"/>
              <w:rPr>
                <w:rFonts w:ascii="Arial" w:hAnsi="Arial" w:cs="Arial"/>
                <w:sz w:val="20"/>
                <w:szCs w:val="20"/>
              </w:rPr>
            </w:pPr>
            <w:r w:rsidRPr="004E0936">
              <w:rPr>
                <w:rFonts w:ascii="Arial" w:hAnsi="Arial" w:cs="Arial"/>
                <w:sz w:val="20"/>
                <w:szCs w:val="20"/>
              </w:rPr>
              <w:t>52</w:t>
            </w:r>
          </w:p>
        </w:tc>
        <w:tc>
          <w:tcPr>
            <w:tcW w:w="1747" w:type="dxa"/>
            <w:tcBorders>
              <w:left w:val="nil"/>
              <w:bottom w:val="single" w:sz="4" w:space="0" w:color="auto"/>
            </w:tcBorders>
            <w:shd w:val="clear" w:color="auto" w:fill="auto"/>
            <w:noWrap/>
            <w:vAlign w:val="center"/>
          </w:tcPr>
          <w:p w14:paraId="64B3E4FE" w14:textId="77777777" w:rsidR="004E0936" w:rsidRPr="004E0936" w:rsidRDefault="004E0936" w:rsidP="006D3A53">
            <w:pPr>
              <w:spacing w:line="240" w:lineRule="auto"/>
              <w:jc w:val="center"/>
              <w:rPr>
                <w:rFonts w:ascii="Arial" w:hAnsi="Arial" w:cs="Arial"/>
                <w:sz w:val="20"/>
                <w:szCs w:val="20"/>
              </w:rPr>
            </w:pPr>
            <w:r w:rsidRPr="004E0936">
              <w:rPr>
                <w:rFonts w:ascii="Arial" w:hAnsi="Arial" w:cs="Arial"/>
                <w:sz w:val="20"/>
                <w:szCs w:val="20"/>
              </w:rPr>
              <w:t>56.5</w:t>
            </w:r>
          </w:p>
        </w:tc>
      </w:tr>
    </w:tbl>
    <w:p w14:paraId="302575CF" w14:textId="77777777" w:rsidR="007329FA" w:rsidRDefault="007329FA" w:rsidP="006C6441">
      <w:pPr>
        <w:spacing w:line="240" w:lineRule="auto"/>
        <w:rPr>
          <w:rFonts w:ascii="Arial" w:hAnsi="Arial" w:cs="Arial"/>
          <w:sz w:val="24"/>
        </w:rPr>
        <w:sectPr w:rsidR="007329FA" w:rsidSect="002F6B53">
          <w:type w:val="continuous"/>
          <w:pgSz w:w="11906" w:h="16838"/>
          <w:pgMar w:top="1560" w:right="1440" w:bottom="1440" w:left="1440" w:header="708" w:footer="708" w:gutter="0"/>
          <w:cols w:space="282"/>
          <w:docGrid w:linePitch="360"/>
        </w:sectPr>
      </w:pPr>
    </w:p>
    <w:p w14:paraId="01795B55" w14:textId="77777777" w:rsidR="007B171A" w:rsidRDefault="007B171A" w:rsidP="007329FA">
      <w:pPr>
        <w:spacing w:line="240" w:lineRule="auto"/>
        <w:rPr>
          <w:rFonts w:ascii="Arial" w:hAnsi="Arial" w:cs="Arial"/>
          <w:sz w:val="24"/>
        </w:rPr>
      </w:pPr>
    </w:p>
    <w:p w14:paraId="55E2B367" w14:textId="77777777" w:rsidR="004E0936" w:rsidRPr="004E0936" w:rsidRDefault="004E0936" w:rsidP="004E0936">
      <w:pPr>
        <w:spacing w:line="240" w:lineRule="auto"/>
        <w:rPr>
          <w:rFonts w:ascii="Arial" w:hAnsi="Arial" w:cs="Arial"/>
          <w:sz w:val="24"/>
        </w:rPr>
      </w:pPr>
      <w:r w:rsidRPr="004E0936">
        <w:rPr>
          <w:rFonts w:ascii="Arial" w:hAnsi="Arial" w:cs="Arial"/>
          <w:sz w:val="24"/>
        </w:rPr>
        <w:t>Pada tabel 1 menunjukkan bahwa hampir tidak ada perbedaan jumlah kelainan refraksi berdasarkan usia antara kelompok kasus dan control, begitupula berdasarkan jenis kelamin.</w:t>
      </w:r>
    </w:p>
    <w:p w14:paraId="0252DA67" w14:textId="77777777" w:rsidR="004E0936" w:rsidRDefault="004E0936" w:rsidP="004E0936">
      <w:pPr>
        <w:spacing w:line="240" w:lineRule="auto"/>
        <w:rPr>
          <w:rFonts w:ascii="Arial" w:hAnsi="Arial" w:cs="Arial"/>
          <w:sz w:val="24"/>
        </w:rPr>
      </w:pPr>
      <w:r w:rsidRPr="004E0936">
        <w:rPr>
          <w:rFonts w:ascii="Arial" w:hAnsi="Arial" w:cs="Arial"/>
          <w:sz w:val="24"/>
        </w:rPr>
        <w:lastRenderedPageBreak/>
        <w:t xml:space="preserve">Adapun distribusi sampel berdasarkan lama aktivitas baca, dapat dilihat pada table 2 berikut : </w:t>
      </w:r>
    </w:p>
    <w:p w14:paraId="43677E67" w14:textId="77777777" w:rsidR="004E0936" w:rsidRDefault="004E0936" w:rsidP="004E0936">
      <w:pPr>
        <w:spacing w:line="240" w:lineRule="auto"/>
        <w:rPr>
          <w:rFonts w:ascii="Arial" w:hAnsi="Arial" w:cs="Arial"/>
          <w:sz w:val="24"/>
        </w:rPr>
      </w:pPr>
    </w:p>
    <w:p w14:paraId="7A3C2704" w14:textId="74691493" w:rsidR="002F6B53" w:rsidRDefault="002F6B53" w:rsidP="007329FA">
      <w:pPr>
        <w:spacing w:line="240" w:lineRule="auto"/>
        <w:rPr>
          <w:rFonts w:ascii="Arial" w:hAnsi="Arial" w:cs="Arial"/>
          <w:sz w:val="24"/>
        </w:rPr>
      </w:pPr>
    </w:p>
    <w:p w14:paraId="27B16B93" w14:textId="77777777" w:rsidR="007B171A" w:rsidRDefault="007B171A" w:rsidP="007329FA">
      <w:pPr>
        <w:spacing w:line="240" w:lineRule="auto"/>
        <w:rPr>
          <w:rFonts w:ascii="Arial" w:hAnsi="Arial" w:cs="Arial"/>
          <w:sz w:val="24"/>
        </w:rPr>
      </w:pPr>
    </w:p>
    <w:p w14:paraId="5C78B9DF" w14:textId="77777777" w:rsidR="007B171A" w:rsidRDefault="007B171A" w:rsidP="007329FA">
      <w:pPr>
        <w:spacing w:line="240" w:lineRule="auto"/>
        <w:rPr>
          <w:rFonts w:ascii="Arial" w:hAnsi="Arial" w:cs="Arial"/>
          <w:sz w:val="24"/>
        </w:rPr>
      </w:pPr>
    </w:p>
    <w:p w14:paraId="3435971B" w14:textId="77777777" w:rsidR="007329FA" w:rsidRDefault="007329FA" w:rsidP="007329FA">
      <w:pPr>
        <w:spacing w:line="240" w:lineRule="auto"/>
        <w:rPr>
          <w:rFonts w:ascii="Arial" w:hAnsi="Arial" w:cs="Arial"/>
          <w:sz w:val="24"/>
        </w:rPr>
      </w:pPr>
    </w:p>
    <w:p w14:paraId="0AAC6569" w14:textId="77777777" w:rsidR="007329FA" w:rsidRDefault="007329FA" w:rsidP="007329FA">
      <w:pPr>
        <w:spacing w:line="240" w:lineRule="auto"/>
        <w:rPr>
          <w:rFonts w:ascii="Arial" w:hAnsi="Arial" w:cs="Arial"/>
          <w:sz w:val="24"/>
        </w:rPr>
        <w:sectPr w:rsidR="007329FA" w:rsidSect="007329FA">
          <w:type w:val="continuous"/>
          <w:pgSz w:w="11906" w:h="16838"/>
          <w:pgMar w:top="1560" w:right="1440" w:bottom="1440" w:left="1440" w:header="708" w:footer="708" w:gutter="0"/>
          <w:cols w:num="2" w:space="720"/>
          <w:docGrid w:linePitch="360"/>
        </w:sectPr>
      </w:pPr>
    </w:p>
    <w:p w14:paraId="7B800E88" w14:textId="5EFD9CA2" w:rsidR="007329FA" w:rsidRDefault="007329FA" w:rsidP="007329FA">
      <w:pPr>
        <w:ind w:right="-23"/>
        <w:contextualSpacing/>
        <w:jc w:val="center"/>
        <w:rPr>
          <w:rFonts w:ascii="Arial" w:eastAsia="Times New Roman" w:hAnsi="Arial" w:cs="Arial"/>
          <w:b/>
          <w:position w:val="-1"/>
          <w:sz w:val="20"/>
          <w:szCs w:val="20"/>
          <w:lang w:val="en-GB"/>
        </w:rPr>
      </w:pPr>
      <w:r w:rsidRPr="007329FA">
        <w:rPr>
          <w:rFonts w:ascii="Arial" w:eastAsia="Times New Roman" w:hAnsi="Arial" w:cs="Arial"/>
          <w:b/>
          <w:spacing w:val="3"/>
          <w:position w:val="-1"/>
          <w:sz w:val="20"/>
          <w:szCs w:val="20"/>
        </w:rPr>
        <w:lastRenderedPageBreak/>
        <w:t>T</w:t>
      </w:r>
      <w:r w:rsidRPr="007329FA">
        <w:rPr>
          <w:rFonts w:ascii="Arial" w:eastAsia="Times New Roman" w:hAnsi="Arial" w:cs="Arial"/>
          <w:b/>
          <w:position w:val="-1"/>
          <w:sz w:val="20"/>
          <w:szCs w:val="20"/>
        </w:rPr>
        <w:t>a</w:t>
      </w:r>
      <w:r w:rsidRPr="007329FA">
        <w:rPr>
          <w:rFonts w:ascii="Arial" w:eastAsia="Times New Roman" w:hAnsi="Arial" w:cs="Arial"/>
          <w:b/>
          <w:spacing w:val="1"/>
          <w:position w:val="-1"/>
          <w:sz w:val="20"/>
          <w:szCs w:val="20"/>
        </w:rPr>
        <w:t>b</w:t>
      </w:r>
      <w:r w:rsidRPr="007329FA">
        <w:rPr>
          <w:rFonts w:ascii="Arial" w:eastAsia="Times New Roman" w:hAnsi="Arial" w:cs="Arial"/>
          <w:b/>
          <w:position w:val="-1"/>
          <w:sz w:val="20"/>
          <w:szCs w:val="20"/>
        </w:rPr>
        <w:t>el 2</w:t>
      </w:r>
      <w:r w:rsidRPr="007329FA">
        <w:rPr>
          <w:rFonts w:ascii="Arial" w:eastAsia="Times New Roman" w:hAnsi="Arial" w:cs="Arial"/>
          <w:b/>
          <w:position w:val="-1"/>
          <w:sz w:val="20"/>
          <w:szCs w:val="20"/>
          <w:lang w:val="en-GB"/>
        </w:rPr>
        <w:t xml:space="preserve"> </w:t>
      </w:r>
      <w:r w:rsidR="004E0936" w:rsidRPr="004E0936">
        <w:rPr>
          <w:rFonts w:ascii="Arial" w:eastAsia="Times New Roman" w:hAnsi="Arial" w:cs="Arial"/>
          <w:b/>
          <w:position w:val="-1"/>
          <w:sz w:val="20"/>
          <w:szCs w:val="20"/>
          <w:lang w:val="en-GB"/>
        </w:rPr>
        <w:t>Karakteristik Responden Penelitian Berdasarkan Lama Aktivitas Baca Pada Kejadian Kelainan Refraksi Siswa SMP Negeri 5 Kendari</w:t>
      </w:r>
    </w:p>
    <w:p w14:paraId="33C5C4E6" w14:textId="77777777" w:rsidR="004E0936" w:rsidRDefault="004E0936" w:rsidP="007329FA">
      <w:pPr>
        <w:ind w:right="-23"/>
        <w:contextualSpacing/>
        <w:jc w:val="center"/>
        <w:rPr>
          <w:rFonts w:ascii="Arial" w:eastAsia="Times New Roman" w:hAnsi="Arial" w:cs="Arial"/>
          <w:b/>
          <w:position w:val="-1"/>
          <w:sz w:val="20"/>
          <w:szCs w:val="20"/>
          <w:lang w:val="en-GB"/>
        </w:rPr>
      </w:pPr>
    </w:p>
    <w:tbl>
      <w:tblPr>
        <w:tblW w:w="8237" w:type="dxa"/>
        <w:jc w:val="center"/>
        <w:tblLook w:val="04A0" w:firstRow="1" w:lastRow="0" w:firstColumn="1" w:lastColumn="0" w:noHBand="0" w:noVBand="1"/>
      </w:tblPr>
      <w:tblGrid>
        <w:gridCol w:w="3969"/>
        <w:gridCol w:w="992"/>
        <w:gridCol w:w="993"/>
        <w:gridCol w:w="1134"/>
        <w:gridCol w:w="1149"/>
      </w:tblGrid>
      <w:tr w:rsidR="004E0936" w:rsidRPr="004E0936" w14:paraId="3D729D08" w14:textId="77777777" w:rsidTr="006D3A53">
        <w:trPr>
          <w:trHeight w:val="433"/>
          <w:jc w:val="center"/>
        </w:trPr>
        <w:tc>
          <w:tcPr>
            <w:tcW w:w="3969" w:type="dxa"/>
            <w:vMerge w:val="restart"/>
            <w:tcBorders>
              <w:top w:val="single" w:sz="4" w:space="0" w:color="auto"/>
              <w:bottom w:val="single" w:sz="4" w:space="0" w:color="auto"/>
            </w:tcBorders>
            <w:shd w:val="clear" w:color="auto" w:fill="auto"/>
            <w:noWrap/>
            <w:vAlign w:val="center"/>
          </w:tcPr>
          <w:p w14:paraId="368B1C99" w14:textId="77777777" w:rsidR="004E0936" w:rsidRPr="004E0936" w:rsidRDefault="004E0936" w:rsidP="006D3A53">
            <w:pPr>
              <w:spacing w:line="240" w:lineRule="auto"/>
              <w:rPr>
                <w:rFonts w:ascii="Arial" w:hAnsi="Arial" w:cs="Arial"/>
                <w:b/>
                <w:sz w:val="20"/>
                <w:szCs w:val="20"/>
              </w:rPr>
            </w:pPr>
            <w:r w:rsidRPr="004E0936">
              <w:rPr>
                <w:rFonts w:ascii="Arial" w:hAnsi="Arial" w:cs="Arial"/>
                <w:b/>
                <w:sz w:val="20"/>
                <w:szCs w:val="20"/>
              </w:rPr>
              <w:t>Variabel</w:t>
            </w:r>
          </w:p>
        </w:tc>
        <w:tc>
          <w:tcPr>
            <w:tcW w:w="1985" w:type="dxa"/>
            <w:gridSpan w:val="2"/>
            <w:tcBorders>
              <w:top w:val="single" w:sz="4" w:space="0" w:color="auto"/>
              <w:left w:val="nil"/>
              <w:bottom w:val="single" w:sz="4" w:space="0" w:color="auto"/>
            </w:tcBorders>
            <w:shd w:val="clear" w:color="auto" w:fill="auto"/>
            <w:noWrap/>
            <w:vAlign w:val="center"/>
          </w:tcPr>
          <w:p w14:paraId="11D4F48C" w14:textId="77777777" w:rsidR="004E0936" w:rsidRPr="004E0936" w:rsidRDefault="004E0936" w:rsidP="006D3A53">
            <w:pPr>
              <w:spacing w:line="240" w:lineRule="auto"/>
              <w:rPr>
                <w:rFonts w:ascii="Arial" w:hAnsi="Arial" w:cs="Arial"/>
                <w:b/>
                <w:sz w:val="20"/>
                <w:szCs w:val="20"/>
              </w:rPr>
            </w:pPr>
            <w:r w:rsidRPr="004E0936">
              <w:rPr>
                <w:rFonts w:ascii="Arial" w:hAnsi="Arial" w:cs="Arial"/>
                <w:b/>
                <w:sz w:val="20"/>
                <w:szCs w:val="20"/>
              </w:rPr>
              <w:t>Normal</w:t>
            </w:r>
          </w:p>
        </w:tc>
        <w:tc>
          <w:tcPr>
            <w:tcW w:w="2283" w:type="dxa"/>
            <w:gridSpan w:val="2"/>
            <w:tcBorders>
              <w:top w:val="single" w:sz="4" w:space="0" w:color="auto"/>
              <w:left w:val="nil"/>
              <w:bottom w:val="single" w:sz="4" w:space="0" w:color="auto"/>
            </w:tcBorders>
            <w:shd w:val="clear" w:color="auto" w:fill="auto"/>
            <w:noWrap/>
            <w:vAlign w:val="center"/>
          </w:tcPr>
          <w:p w14:paraId="31B665F8" w14:textId="77777777" w:rsidR="004E0936" w:rsidRPr="004E0936" w:rsidRDefault="004E0936" w:rsidP="006D3A53">
            <w:pPr>
              <w:spacing w:line="240" w:lineRule="auto"/>
              <w:ind w:right="-172"/>
              <w:rPr>
                <w:rFonts w:ascii="Arial" w:hAnsi="Arial" w:cs="Arial"/>
                <w:b/>
                <w:sz w:val="20"/>
                <w:szCs w:val="20"/>
              </w:rPr>
            </w:pPr>
            <w:r w:rsidRPr="004E0936">
              <w:rPr>
                <w:rFonts w:ascii="Arial" w:hAnsi="Arial" w:cs="Arial"/>
                <w:b/>
                <w:sz w:val="20"/>
                <w:szCs w:val="20"/>
              </w:rPr>
              <w:t>Kelainan Refraksi</w:t>
            </w:r>
          </w:p>
        </w:tc>
      </w:tr>
      <w:tr w:rsidR="004E0936" w:rsidRPr="004E0936" w14:paraId="74587250" w14:textId="77777777" w:rsidTr="006D3A53">
        <w:trPr>
          <w:trHeight w:val="315"/>
          <w:jc w:val="center"/>
        </w:trPr>
        <w:tc>
          <w:tcPr>
            <w:tcW w:w="3969" w:type="dxa"/>
            <w:vMerge/>
            <w:tcBorders>
              <w:top w:val="single" w:sz="4" w:space="0" w:color="auto"/>
              <w:bottom w:val="single" w:sz="4" w:space="0" w:color="auto"/>
            </w:tcBorders>
            <w:vAlign w:val="center"/>
          </w:tcPr>
          <w:p w14:paraId="70FF0FC0" w14:textId="77777777" w:rsidR="004E0936" w:rsidRPr="004E0936" w:rsidRDefault="004E0936" w:rsidP="006D3A53">
            <w:pPr>
              <w:spacing w:line="240" w:lineRule="auto"/>
              <w:rPr>
                <w:rFonts w:ascii="Arial" w:hAnsi="Arial" w:cs="Arial"/>
                <w:b/>
                <w:sz w:val="20"/>
                <w:szCs w:val="20"/>
              </w:rPr>
            </w:pPr>
          </w:p>
        </w:tc>
        <w:tc>
          <w:tcPr>
            <w:tcW w:w="992" w:type="dxa"/>
            <w:tcBorders>
              <w:top w:val="nil"/>
              <w:left w:val="nil"/>
              <w:bottom w:val="single" w:sz="4" w:space="0" w:color="auto"/>
            </w:tcBorders>
            <w:shd w:val="clear" w:color="auto" w:fill="auto"/>
            <w:noWrap/>
            <w:vAlign w:val="center"/>
          </w:tcPr>
          <w:p w14:paraId="040C1C69" w14:textId="77777777" w:rsidR="004E0936" w:rsidRPr="004E0936" w:rsidRDefault="004E0936" w:rsidP="006D3A53">
            <w:pPr>
              <w:spacing w:line="240" w:lineRule="auto"/>
              <w:jc w:val="center"/>
              <w:rPr>
                <w:rFonts w:ascii="Arial" w:hAnsi="Arial" w:cs="Arial"/>
                <w:b/>
                <w:sz w:val="20"/>
                <w:szCs w:val="20"/>
              </w:rPr>
            </w:pPr>
            <w:r w:rsidRPr="004E0936">
              <w:rPr>
                <w:rFonts w:ascii="Arial" w:hAnsi="Arial" w:cs="Arial"/>
                <w:b/>
                <w:sz w:val="20"/>
                <w:szCs w:val="20"/>
              </w:rPr>
              <w:t>n</w:t>
            </w:r>
          </w:p>
        </w:tc>
        <w:tc>
          <w:tcPr>
            <w:tcW w:w="993" w:type="dxa"/>
            <w:tcBorders>
              <w:top w:val="nil"/>
              <w:left w:val="nil"/>
              <w:bottom w:val="single" w:sz="4" w:space="0" w:color="auto"/>
            </w:tcBorders>
            <w:shd w:val="clear" w:color="auto" w:fill="auto"/>
            <w:noWrap/>
            <w:vAlign w:val="center"/>
          </w:tcPr>
          <w:p w14:paraId="5FAA8B96" w14:textId="77777777" w:rsidR="004E0936" w:rsidRPr="004E0936" w:rsidRDefault="004E0936" w:rsidP="006D3A53">
            <w:pPr>
              <w:spacing w:line="240" w:lineRule="auto"/>
              <w:jc w:val="center"/>
              <w:rPr>
                <w:rFonts w:ascii="Arial" w:hAnsi="Arial" w:cs="Arial"/>
                <w:b/>
                <w:sz w:val="20"/>
                <w:szCs w:val="20"/>
              </w:rPr>
            </w:pPr>
            <w:r w:rsidRPr="004E0936">
              <w:rPr>
                <w:rFonts w:ascii="Arial" w:hAnsi="Arial" w:cs="Arial"/>
                <w:b/>
                <w:sz w:val="20"/>
                <w:szCs w:val="20"/>
              </w:rPr>
              <w:t>%</w:t>
            </w:r>
          </w:p>
        </w:tc>
        <w:tc>
          <w:tcPr>
            <w:tcW w:w="1134" w:type="dxa"/>
            <w:tcBorders>
              <w:top w:val="nil"/>
              <w:left w:val="nil"/>
              <w:bottom w:val="single" w:sz="4" w:space="0" w:color="auto"/>
            </w:tcBorders>
            <w:shd w:val="clear" w:color="auto" w:fill="auto"/>
            <w:noWrap/>
            <w:vAlign w:val="center"/>
          </w:tcPr>
          <w:p w14:paraId="2CB9D01C" w14:textId="77777777" w:rsidR="004E0936" w:rsidRPr="004E0936" w:rsidRDefault="004E0936" w:rsidP="006D3A53">
            <w:pPr>
              <w:spacing w:line="240" w:lineRule="auto"/>
              <w:jc w:val="center"/>
              <w:rPr>
                <w:rFonts w:ascii="Arial" w:hAnsi="Arial" w:cs="Arial"/>
                <w:b/>
                <w:sz w:val="20"/>
                <w:szCs w:val="20"/>
              </w:rPr>
            </w:pPr>
            <w:r w:rsidRPr="004E0936">
              <w:rPr>
                <w:rFonts w:ascii="Arial" w:hAnsi="Arial" w:cs="Arial"/>
                <w:b/>
                <w:sz w:val="20"/>
                <w:szCs w:val="20"/>
              </w:rPr>
              <w:t>n</w:t>
            </w:r>
          </w:p>
        </w:tc>
        <w:tc>
          <w:tcPr>
            <w:tcW w:w="1149" w:type="dxa"/>
            <w:tcBorders>
              <w:top w:val="nil"/>
              <w:left w:val="nil"/>
              <w:bottom w:val="single" w:sz="4" w:space="0" w:color="auto"/>
            </w:tcBorders>
            <w:shd w:val="clear" w:color="auto" w:fill="auto"/>
            <w:noWrap/>
            <w:vAlign w:val="center"/>
          </w:tcPr>
          <w:p w14:paraId="6F719B1C" w14:textId="77777777" w:rsidR="004E0936" w:rsidRPr="004E0936" w:rsidRDefault="004E0936" w:rsidP="006D3A53">
            <w:pPr>
              <w:spacing w:line="240" w:lineRule="auto"/>
              <w:jc w:val="center"/>
              <w:rPr>
                <w:rFonts w:ascii="Arial" w:hAnsi="Arial" w:cs="Arial"/>
                <w:b/>
                <w:sz w:val="20"/>
                <w:szCs w:val="20"/>
              </w:rPr>
            </w:pPr>
            <w:r w:rsidRPr="004E0936">
              <w:rPr>
                <w:rFonts w:ascii="Arial" w:hAnsi="Arial" w:cs="Arial"/>
                <w:b/>
                <w:sz w:val="20"/>
                <w:szCs w:val="20"/>
              </w:rPr>
              <w:t>%</w:t>
            </w:r>
          </w:p>
        </w:tc>
      </w:tr>
      <w:tr w:rsidR="004E0936" w:rsidRPr="004E0936" w14:paraId="409B0DF4" w14:textId="77777777" w:rsidTr="006D3A53">
        <w:trPr>
          <w:trHeight w:val="330"/>
          <w:jc w:val="center"/>
        </w:trPr>
        <w:tc>
          <w:tcPr>
            <w:tcW w:w="3969" w:type="dxa"/>
            <w:tcBorders>
              <w:top w:val="single" w:sz="4" w:space="0" w:color="auto"/>
            </w:tcBorders>
            <w:shd w:val="clear" w:color="auto" w:fill="auto"/>
            <w:noWrap/>
            <w:vAlign w:val="center"/>
          </w:tcPr>
          <w:p w14:paraId="00264B8C" w14:textId="77777777" w:rsidR="004E0936" w:rsidRPr="004E0936" w:rsidRDefault="004E0936" w:rsidP="006D3A53">
            <w:pPr>
              <w:spacing w:line="240" w:lineRule="auto"/>
              <w:rPr>
                <w:rFonts w:ascii="Arial" w:hAnsi="Arial" w:cs="Arial"/>
                <w:sz w:val="20"/>
                <w:szCs w:val="20"/>
              </w:rPr>
            </w:pPr>
            <w:r w:rsidRPr="004E0936">
              <w:rPr>
                <w:rFonts w:ascii="Arial" w:hAnsi="Arial" w:cs="Arial"/>
                <w:sz w:val="20"/>
                <w:szCs w:val="20"/>
              </w:rPr>
              <w:t>Lama penggunaan computer</w:t>
            </w:r>
          </w:p>
        </w:tc>
        <w:tc>
          <w:tcPr>
            <w:tcW w:w="992" w:type="dxa"/>
            <w:tcBorders>
              <w:top w:val="single" w:sz="4" w:space="0" w:color="auto"/>
              <w:left w:val="nil"/>
            </w:tcBorders>
            <w:shd w:val="clear" w:color="auto" w:fill="auto"/>
            <w:noWrap/>
            <w:vAlign w:val="center"/>
          </w:tcPr>
          <w:p w14:paraId="582CDD4D" w14:textId="77777777" w:rsidR="004E0936" w:rsidRPr="004E0936" w:rsidRDefault="004E0936" w:rsidP="006D3A53">
            <w:pPr>
              <w:spacing w:line="240" w:lineRule="auto"/>
              <w:rPr>
                <w:rFonts w:ascii="Arial" w:hAnsi="Arial" w:cs="Arial"/>
                <w:sz w:val="20"/>
                <w:szCs w:val="20"/>
              </w:rPr>
            </w:pPr>
            <w:r w:rsidRPr="004E0936">
              <w:rPr>
                <w:rFonts w:ascii="Arial" w:hAnsi="Arial" w:cs="Arial"/>
                <w:sz w:val="20"/>
                <w:szCs w:val="20"/>
              </w:rPr>
              <w:t> </w:t>
            </w:r>
          </w:p>
        </w:tc>
        <w:tc>
          <w:tcPr>
            <w:tcW w:w="993" w:type="dxa"/>
            <w:tcBorders>
              <w:top w:val="nil"/>
              <w:left w:val="nil"/>
            </w:tcBorders>
            <w:shd w:val="clear" w:color="auto" w:fill="auto"/>
            <w:noWrap/>
            <w:vAlign w:val="center"/>
          </w:tcPr>
          <w:p w14:paraId="4C32A997" w14:textId="77777777" w:rsidR="004E0936" w:rsidRPr="004E0936" w:rsidRDefault="004E0936" w:rsidP="006D3A53">
            <w:pPr>
              <w:spacing w:line="240" w:lineRule="auto"/>
              <w:rPr>
                <w:rFonts w:ascii="Arial" w:hAnsi="Arial" w:cs="Arial"/>
                <w:sz w:val="20"/>
                <w:szCs w:val="20"/>
              </w:rPr>
            </w:pPr>
            <w:r w:rsidRPr="004E0936">
              <w:rPr>
                <w:rFonts w:ascii="Arial" w:hAnsi="Arial" w:cs="Arial"/>
                <w:sz w:val="20"/>
                <w:szCs w:val="20"/>
              </w:rPr>
              <w:t> </w:t>
            </w:r>
          </w:p>
        </w:tc>
        <w:tc>
          <w:tcPr>
            <w:tcW w:w="1134" w:type="dxa"/>
            <w:tcBorders>
              <w:top w:val="single" w:sz="4" w:space="0" w:color="auto"/>
              <w:left w:val="nil"/>
            </w:tcBorders>
            <w:shd w:val="clear" w:color="auto" w:fill="auto"/>
            <w:noWrap/>
            <w:vAlign w:val="center"/>
          </w:tcPr>
          <w:p w14:paraId="4EA0ED2E" w14:textId="77777777" w:rsidR="004E0936" w:rsidRPr="004E0936" w:rsidRDefault="004E0936" w:rsidP="006D3A53">
            <w:pPr>
              <w:spacing w:line="240" w:lineRule="auto"/>
              <w:rPr>
                <w:rFonts w:ascii="Arial" w:hAnsi="Arial" w:cs="Arial"/>
                <w:sz w:val="20"/>
                <w:szCs w:val="20"/>
              </w:rPr>
            </w:pPr>
            <w:r w:rsidRPr="004E0936">
              <w:rPr>
                <w:rFonts w:ascii="Arial" w:hAnsi="Arial" w:cs="Arial"/>
                <w:sz w:val="20"/>
                <w:szCs w:val="20"/>
              </w:rPr>
              <w:t> </w:t>
            </w:r>
          </w:p>
        </w:tc>
        <w:tc>
          <w:tcPr>
            <w:tcW w:w="1149" w:type="dxa"/>
            <w:tcBorders>
              <w:top w:val="nil"/>
              <w:left w:val="nil"/>
            </w:tcBorders>
            <w:shd w:val="clear" w:color="auto" w:fill="auto"/>
            <w:noWrap/>
            <w:vAlign w:val="center"/>
          </w:tcPr>
          <w:p w14:paraId="0EB7EA10" w14:textId="77777777" w:rsidR="004E0936" w:rsidRPr="004E0936" w:rsidRDefault="004E0936" w:rsidP="006D3A53">
            <w:pPr>
              <w:spacing w:line="240" w:lineRule="auto"/>
              <w:rPr>
                <w:rFonts w:ascii="Arial" w:hAnsi="Arial" w:cs="Arial"/>
                <w:sz w:val="20"/>
                <w:szCs w:val="20"/>
              </w:rPr>
            </w:pPr>
            <w:r w:rsidRPr="004E0936">
              <w:rPr>
                <w:rFonts w:ascii="Arial" w:hAnsi="Arial" w:cs="Arial"/>
                <w:sz w:val="20"/>
                <w:szCs w:val="20"/>
              </w:rPr>
              <w:t> </w:t>
            </w:r>
          </w:p>
        </w:tc>
      </w:tr>
      <w:tr w:rsidR="004E0936" w:rsidRPr="004E0936" w14:paraId="122C16DA" w14:textId="77777777" w:rsidTr="006D3A53">
        <w:trPr>
          <w:trHeight w:val="315"/>
          <w:jc w:val="center"/>
        </w:trPr>
        <w:tc>
          <w:tcPr>
            <w:tcW w:w="3969" w:type="dxa"/>
            <w:shd w:val="clear" w:color="auto" w:fill="auto"/>
            <w:noWrap/>
            <w:vAlign w:val="center"/>
          </w:tcPr>
          <w:p w14:paraId="17730E94" w14:textId="77777777" w:rsidR="004E0936" w:rsidRPr="004E0936" w:rsidRDefault="004E0936" w:rsidP="006D3A53">
            <w:pPr>
              <w:spacing w:line="240" w:lineRule="auto"/>
              <w:rPr>
                <w:rFonts w:ascii="Arial" w:hAnsi="Arial" w:cs="Arial"/>
                <w:sz w:val="20"/>
                <w:szCs w:val="20"/>
              </w:rPr>
            </w:pPr>
            <w:r w:rsidRPr="004E0936">
              <w:rPr>
                <w:rFonts w:ascii="Arial" w:hAnsi="Arial" w:cs="Arial"/>
                <w:sz w:val="20"/>
                <w:szCs w:val="20"/>
              </w:rPr>
              <w:t>&lt;8 jam</w:t>
            </w:r>
          </w:p>
        </w:tc>
        <w:tc>
          <w:tcPr>
            <w:tcW w:w="992" w:type="dxa"/>
            <w:tcBorders>
              <w:left w:val="nil"/>
            </w:tcBorders>
            <w:shd w:val="clear" w:color="auto" w:fill="auto"/>
            <w:noWrap/>
            <w:vAlign w:val="center"/>
          </w:tcPr>
          <w:p w14:paraId="3402FB70" w14:textId="77777777" w:rsidR="004E0936" w:rsidRPr="004E0936" w:rsidRDefault="004E0936" w:rsidP="006D3A53">
            <w:pPr>
              <w:spacing w:line="240" w:lineRule="auto"/>
              <w:jc w:val="center"/>
              <w:rPr>
                <w:rFonts w:ascii="Arial" w:hAnsi="Arial" w:cs="Arial"/>
                <w:sz w:val="20"/>
                <w:szCs w:val="20"/>
              </w:rPr>
            </w:pPr>
            <w:r w:rsidRPr="004E0936">
              <w:rPr>
                <w:rFonts w:ascii="Arial" w:hAnsi="Arial" w:cs="Arial"/>
                <w:sz w:val="20"/>
                <w:szCs w:val="20"/>
              </w:rPr>
              <w:t>87</w:t>
            </w:r>
          </w:p>
        </w:tc>
        <w:tc>
          <w:tcPr>
            <w:tcW w:w="993" w:type="dxa"/>
            <w:tcBorders>
              <w:left w:val="nil"/>
            </w:tcBorders>
            <w:shd w:val="clear" w:color="auto" w:fill="auto"/>
            <w:noWrap/>
            <w:vAlign w:val="center"/>
          </w:tcPr>
          <w:p w14:paraId="7174CFF3" w14:textId="77777777" w:rsidR="004E0936" w:rsidRPr="004E0936" w:rsidRDefault="004E0936" w:rsidP="006D3A53">
            <w:pPr>
              <w:spacing w:line="240" w:lineRule="auto"/>
              <w:jc w:val="center"/>
              <w:rPr>
                <w:rFonts w:ascii="Arial" w:hAnsi="Arial" w:cs="Arial"/>
                <w:sz w:val="20"/>
                <w:szCs w:val="20"/>
              </w:rPr>
            </w:pPr>
            <w:r w:rsidRPr="004E0936">
              <w:rPr>
                <w:rFonts w:ascii="Arial" w:hAnsi="Arial" w:cs="Arial"/>
                <w:sz w:val="20"/>
                <w:szCs w:val="20"/>
              </w:rPr>
              <w:t>94.6</w:t>
            </w:r>
          </w:p>
        </w:tc>
        <w:tc>
          <w:tcPr>
            <w:tcW w:w="1134" w:type="dxa"/>
            <w:tcBorders>
              <w:left w:val="nil"/>
            </w:tcBorders>
            <w:shd w:val="clear" w:color="auto" w:fill="auto"/>
            <w:noWrap/>
            <w:vAlign w:val="center"/>
          </w:tcPr>
          <w:p w14:paraId="295A9C6F" w14:textId="77777777" w:rsidR="004E0936" w:rsidRPr="004E0936" w:rsidRDefault="004E0936" w:rsidP="006D3A53">
            <w:pPr>
              <w:spacing w:line="240" w:lineRule="auto"/>
              <w:jc w:val="center"/>
              <w:rPr>
                <w:rFonts w:ascii="Arial" w:hAnsi="Arial" w:cs="Arial"/>
                <w:sz w:val="20"/>
                <w:szCs w:val="20"/>
              </w:rPr>
            </w:pPr>
            <w:r w:rsidRPr="004E0936">
              <w:rPr>
                <w:rFonts w:ascii="Arial" w:hAnsi="Arial" w:cs="Arial"/>
                <w:sz w:val="20"/>
                <w:szCs w:val="20"/>
              </w:rPr>
              <w:t>84</w:t>
            </w:r>
          </w:p>
        </w:tc>
        <w:tc>
          <w:tcPr>
            <w:tcW w:w="1149" w:type="dxa"/>
            <w:tcBorders>
              <w:left w:val="nil"/>
            </w:tcBorders>
            <w:shd w:val="clear" w:color="auto" w:fill="auto"/>
            <w:noWrap/>
            <w:vAlign w:val="center"/>
          </w:tcPr>
          <w:p w14:paraId="14300B3E" w14:textId="77777777" w:rsidR="004E0936" w:rsidRPr="004E0936" w:rsidRDefault="004E0936" w:rsidP="006D3A53">
            <w:pPr>
              <w:spacing w:line="240" w:lineRule="auto"/>
              <w:jc w:val="center"/>
              <w:rPr>
                <w:rFonts w:ascii="Arial" w:hAnsi="Arial" w:cs="Arial"/>
                <w:sz w:val="20"/>
                <w:szCs w:val="20"/>
              </w:rPr>
            </w:pPr>
            <w:r w:rsidRPr="004E0936">
              <w:rPr>
                <w:rFonts w:ascii="Arial" w:hAnsi="Arial" w:cs="Arial"/>
                <w:sz w:val="20"/>
                <w:szCs w:val="20"/>
              </w:rPr>
              <w:t>91.3</w:t>
            </w:r>
          </w:p>
        </w:tc>
      </w:tr>
      <w:tr w:rsidR="004E0936" w:rsidRPr="004E0936" w14:paraId="6DEC1C6C" w14:textId="77777777" w:rsidTr="006D3A53">
        <w:trPr>
          <w:trHeight w:val="315"/>
          <w:jc w:val="center"/>
        </w:trPr>
        <w:tc>
          <w:tcPr>
            <w:tcW w:w="3969" w:type="dxa"/>
            <w:tcBorders>
              <w:bottom w:val="single" w:sz="4" w:space="0" w:color="auto"/>
            </w:tcBorders>
            <w:shd w:val="clear" w:color="auto" w:fill="auto"/>
            <w:noWrap/>
            <w:vAlign w:val="center"/>
          </w:tcPr>
          <w:p w14:paraId="40756E0E" w14:textId="77777777" w:rsidR="004E0936" w:rsidRPr="004E0936" w:rsidRDefault="004E0936" w:rsidP="006D3A53">
            <w:pPr>
              <w:spacing w:line="240" w:lineRule="auto"/>
              <w:rPr>
                <w:rFonts w:ascii="Arial" w:hAnsi="Arial" w:cs="Arial"/>
                <w:sz w:val="20"/>
                <w:szCs w:val="20"/>
              </w:rPr>
            </w:pPr>
            <w:r w:rsidRPr="004E0936">
              <w:rPr>
                <w:rFonts w:ascii="Arial" w:hAnsi="Arial" w:cs="Arial"/>
                <w:sz w:val="20"/>
                <w:szCs w:val="20"/>
              </w:rPr>
              <w:t>&gt;8 jam</w:t>
            </w:r>
          </w:p>
        </w:tc>
        <w:tc>
          <w:tcPr>
            <w:tcW w:w="992" w:type="dxa"/>
            <w:tcBorders>
              <w:left w:val="nil"/>
              <w:bottom w:val="single" w:sz="4" w:space="0" w:color="auto"/>
            </w:tcBorders>
            <w:shd w:val="clear" w:color="auto" w:fill="auto"/>
            <w:noWrap/>
            <w:vAlign w:val="center"/>
          </w:tcPr>
          <w:p w14:paraId="740BE626" w14:textId="77777777" w:rsidR="004E0936" w:rsidRPr="004E0936" w:rsidRDefault="004E0936" w:rsidP="006D3A53">
            <w:pPr>
              <w:spacing w:line="240" w:lineRule="auto"/>
              <w:jc w:val="center"/>
              <w:rPr>
                <w:rFonts w:ascii="Arial" w:hAnsi="Arial" w:cs="Arial"/>
                <w:sz w:val="20"/>
                <w:szCs w:val="20"/>
              </w:rPr>
            </w:pPr>
            <w:r w:rsidRPr="004E0936">
              <w:rPr>
                <w:rFonts w:ascii="Arial" w:hAnsi="Arial" w:cs="Arial"/>
                <w:sz w:val="20"/>
                <w:szCs w:val="20"/>
              </w:rPr>
              <w:t>5</w:t>
            </w:r>
          </w:p>
        </w:tc>
        <w:tc>
          <w:tcPr>
            <w:tcW w:w="993" w:type="dxa"/>
            <w:tcBorders>
              <w:left w:val="nil"/>
              <w:bottom w:val="single" w:sz="4" w:space="0" w:color="auto"/>
            </w:tcBorders>
            <w:shd w:val="clear" w:color="auto" w:fill="auto"/>
            <w:noWrap/>
            <w:vAlign w:val="center"/>
          </w:tcPr>
          <w:p w14:paraId="0789428F" w14:textId="77777777" w:rsidR="004E0936" w:rsidRPr="004E0936" w:rsidRDefault="004E0936" w:rsidP="006D3A53">
            <w:pPr>
              <w:spacing w:line="240" w:lineRule="auto"/>
              <w:jc w:val="center"/>
              <w:rPr>
                <w:rFonts w:ascii="Arial" w:hAnsi="Arial" w:cs="Arial"/>
                <w:sz w:val="20"/>
                <w:szCs w:val="20"/>
              </w:rPr>
            </w:pPr>
            <w:r w:rsidRPr="004E0936">
              <w:rPr>
                <w:rFonts w:ascii="Arial" w:hAnsi="Arial" w:cs="Arial"/>
                <w:sz w:val="20"/>
                <w:szCs w:val="20"/>
              </w:rPr>
              <w:t>5.4</w:t>
            </w:r>
          </w:p>
        </w:tc>
        <w:tc>
          <w:tcPr>
            <w:tcW w:w="1134" w:type="dxa"/>
            <w:tcBorders>
              <w:left w:val="nil"/>
              <w:bottom w:val="single" w:sz="4" w:space="0" w:color="auto"/>
            </w:tcBorders>
            <w:shd w:val="clear" w:color="auto" w:fill="auto"/>
            <w:noWrap/>
            <w:vAlign w:val="center"/>
          </w:tcPr>
          <w:p w14:paraId="37CB1A14" w14:textId="77777777" w:rsidR="004E0936" w:rsidRPr="004E0936" w:rsidRDefault="004E0936" w:rsidP="006D3A53">
            <w:pPr>
              <w:spacing w:line="240" w:lineRule="auto"/>
              <w:jc w:val="center"/>
              <w:rPr>
                <w:rFonts w:ascii="Arial" w:hAnsi="Arial" w:cs="Arial"/>
                <w:sz w:val="20"/>
                <w:szCs w:val="20"/>
              </w:rPr>
            </w:pPr>
            <w:r w:rsidRPr="004E0936">
              <w:rPr>
                <w:rFonts w:ascii="Arial" w:hAnsi="Arial" w:cs="Arial"/>
                <w:sz w:val="20"/>
                <w:szCs w:val="20"/>
              </w:rPr>
              <w:t>8</w:t>
            </w:r>
          </w:p>
        </w:tc>
        <w:tc>
          <w:tcPr>
            <w:tcW w:w="1149" w:type="dxa"/>
            <w:tcBorders>
              <w:left w:val="nil"/>
              <w:bottom w:val="single" w:sz="4" w:space="0" w:color="auto"/>
            </w:tcBorders>
            <w:shd w:val="clear" w:color="auto" w:fill="auto"/>
            <w:noWrap/>
            <w:vAlign w:val="center"/>
          </w:tcPr>
          <w:p w14:paraId="05B4389A" w14:textId="77777777" w:rsidR="004E0936" w:rsidRPr="004E0936" w:rsidRDefault="004E0936" w:rsidP="006D3A53">
            <w:pPr>
              <w:spacing w:line="240" w:lineRule="auto"/>
              <w:jc w:val="center"/>
              <w:rPr>
                <w:rFonts w:ascii="Arial" w:hAnsi="Arial" w:cs="Arial"/>
                <w:sz w:val="20"/>
                <w:szCs w:val="20"/>
              </w:rPr>
            </w:pPr>
            <w:r w:rsidRPr="004E0936">
              <w:rPr>
                <w:rFonts w:ascii="Arial" w:hAnsi="Arial" w:cs="Arial"/>
                <w:sz w:val="20"/>
                <w:szCs w:val="20"/>
              </w:rPr>
              <w:t>8.7</w:t>
            </w:r>
          </w:p>
        </w:tc>
      </w:tr>
      <w:tr w:rsidR="004E0936" w:rsidRPr="004E0936" w14:paraId="6947D39D" w14:textId="77777777" w:rsidTr="006D3A53">
        <w:trPr>
          <w:trHeight w:val="315"/>
          <w:jc w:val="center"/>
        </w:trPr>
        <w:tc>
          <w:tcPr>
            <w:tcW w:w="3969" w:type="dxa"/>
            <w:tcBorders>
              <w:top w:val="single" w:sz="4" w:space="0" w:color="auto"/>
            </w:tcBorders>
            <w:shd w:val="clear" w:color="auto" w:fill="auto"/>
            <w:noWrap/>
            <w:vAlign w:val="center"/>
          </w:tcPr>
          <w:p w14:paraId="160B4915" w14:textId="77777777" w:rsidR="004E0936" w:rsidRPr="004E0936" w:rsidRDefault="004E0936" w:rsidP="006D3A53">
            <w:pPr>
              <w:spacing w:line="240" w:lineRule="auto"/>
              <w:rPr>
                <w:rFonts w:ascii="Arial" w:hAnsi="Arial" w:cs="Arial"/>
                <w:sz w:val="20"/>
                <w:szCs w:val="20"/>
              </w:rPr>
            </w:pPr>
            <w:r w:rsidRPr="004E0936">
              <w:rPr>
                <w:rFonts w:ascii="Arial" w:hAnsi="Arial" w:cs="Arial"/>
                <w:sz w:val="20"/>
                <w:szCs w:val="20"/>
              </w:rPr>
              <w:t>Lama penggunaan HP/tablet/ipad</w:t>
            </w:r>
          </w:p>
        </w:tc>
        <w:tc>
          <w:tcPr>
            <w:tcW w:w="992" w:type="dxa"/>
            <w:tcBorders>
              <w:top w:val="single" w:sz="4" w:space="0" w:color="auto"/>
              <w:left w:val="nil"/>
            </w:tcBorders>
            <w:shd w:val="clear" w:color="auto" w:fill="auto"/>
            <w:noWrap/>
            <w:vAlign w:val="center"/>
          </w:tcPr>
          <w:p w14:paraId="49FF690B" w14:textId="77777777" w:rsidR="004E0936" w:rsidRPr="004E0936" w:rsidRDefault="004E0936" w:rsidP="006D3A53">
            <w:pPr>
              <w:spacing w:line="240" w:lineRule="auto"/>
              <w:jc w:val="center"/>
              <w:rPr>
                <w:rFonts w:ascii="Arial" w:hAnsi="Arial" w:cs="Arial"/>
                <w:sz w:val="20"/>
                <w:szCs w:val="20"/>
              </w:rPr>
            </w:pPr>
          </w:p>
        </w:tc>
        <w:tc>
          <w:tcPr>
            <w:tcW w:w="993" w:type="dxa"/>
            <w:tcBorders>
              <w:top w:val="nil"/>
              <w:left w:val="nil"/>
            </w:tcBorders>
            <w:shd w:val="clear" w:color="auto" w:fill="auto"/>
            <w:noWrap/>
            <w:vAlign w:val="center"/>
          </w:tcPr>
          <w:p w14:paraId="666DB099" w14:textId="77777777" w:rsidR="004E0936" w:rsidRPr="004E0936" w:rsidRDefault="004E0936" w:rsidP="006D3A53">
            <w:pPr>
              <w:spacing w:line="240" w:lineRule="auto"/>
              <w:jc w:val="center"/>
              <w:rPr>
                <w:rFonts w:ascii="Arial" w:hAnsi="Arial" w:cs="Arial"/>
                <w:sz w:val="20"/>
                <w:szCs w:val="20"/>
              </w:rPr>
            </w:pPr>
          </w:p>
        </w:tc>
        <w:tc>
          <w:tcPr>
            <w:tcW w:w="1134" w:type="dxa"/>
            <w:tcBorders>
              <w:top w:val="single" w:sz="4" w:space="0" w:color="auto"/>
              <w:left w:val="nil"/>
            </w:tcBorders>
            <w:shd w:val="clear" w:color="auto" w:fill="auto"/>
            <w:noWrap/>
            <w:vAlign w:val="center"/>
          </w:tcPr>
          <w:p w14:paraId="191CC31D" w14:textId="77777777" w:rsidR="004E0936" w:rsidRPr="004E0936" w:rsidRDefault="004E0936" w:rsidP="006D3A53">
            <w:pPr>
              <w:spacing w:line="240" w:lineRule="auto"/>
              <w:jc w:val="center"/>
              <w:rPr>
                <w:rFonts w:ascii="Arial" w:hAnsi="Arial" w:cs="Arial"/>
                <w:sz w:val="20"/>
                <w:szCs w:val="20"/>
              </w:rPr>
            </w:pPr>
          </w:p>
        </w:tc>
        <w:tc>
          <w:tcPr>
            <w:tcW w:w="1149" w:type="dxa"/>
            <w:tcBorders>
              <w:top w:val="nil"/>
              <w:left w:val="nil"/>
            </w:tcBorders>
            <w:shd w:val="clear" w:color="auto" w:fill="auto"/>
            <w:noWrap/>
            <w:vAlign w:val="center"/>
          </w:tcPr>
          <w:p w14:paraId="7F75E7BA" w14:textId="77777777" w:rsidR="004E0936" w:rsidRPr="004E0936" w:rsidRDefault="004E0936" w:rsidP="006D3A53">
            <w:pPr>
              <w:spacing w:line="240" w:lineRule="auto"/>
              <w:jc w:val="center"/>
              <w:rPr>
                <w:rFonts w:ascii="Arial" w:hAnsi="Arial" w:cs="Arial"/>
                <w:sz w:val="20"/>
                <w:szCs w:val="20"/>
              </w:rPr>
            </w:pPr>
          </w:p>
        </w:tc>
      </w:tr>
      <w:tr w:rsidR="004E0936" w:rsidRPr="004E0936" w14:paraId="5BB1F49A" w14:textId="77777777" w:rsidTr="006D3A53">
        <w:trPr>
          <w:trHeight w:val="315"/>
          <w:jc w:val="center"/>
        </w:trPr>
        <w:tc>
          <w:tcPr>
            <w:tcW w:w="3969" w:type="dxa"/>
            <w:shd w:val="clear" w:color="auto" w:fill="auto"/>
            <w:noWrap/>
            <w:vAlign w:val="center"/>
          </w:tcPr>
          <w:p w14:paraId="038E106C" w14:textId="77777777" w:rsidR="004E0936" w:rsidRPr="004E0936" w:rsidRDefault="004E0936" w:rsidP="006D3A53">
            <w:pPr>
              <w:spacing w:line="240" w:lineRule="auto"/>
              <w:rPr>
                <w:rFonts w:ascii="Arial" w:hAnsi="Arial" w:cs="Arial"/>
                <w:sz w:val="20"/>
                <w:szCs w:val="20"/>
              </w:rPr>
            </w:pPr>
            <w:r w:rsidRPr="004E0936">
              <w:rPr>
                <w:rFonts w:ascii="Arial" w:hAnsi="Arial" w:cs="Arial"/>
                <w:sz w:val="20"/>
                <w:szCs w:val="20"/>
              </w:rPr>
              <w:t>&lt;4 jam</w:t>
            </w:r>
          </w:p>
        </w:tc>
        <w:tc>
          <w:tcPr>
            <w:tcW w:w="992" w:type="dxa"/>
            <w:tcBorders>
              <w:left w:val="nil"/>
            </w:tcBorders>
            <w:shd w:val="clear" w:color="auto" w:fill="auto"/>
            <w:noWrap/>
            <w:vAlign w:val="center"/>
          </w:tcPr>
          <w:p w14:paraId="7C189F4D" w14:textId="77777777" w:rsidR="004E0936" w:rsidRPr="004E0936" w:rsidRDefault="004E0936" w:rsidP="006D3A53">
            <w:pPr>
              <w:spacing w:line="240" w:lineRule="auto"/>
              <w:jc w:val="center"/>
              <w:rPr>
                <w:rFonts w:ascii="Arial" w:hAnsi="Arial" w:cs="Arial"/>
                <w:sz w:val="20"/>
                <w:szCs w:val="20"/>
              </w:rPr>
            </w:pPr>
            <w:r w:rsidRPr="004E0936">
              <w:rPr>
                <w:rFonts w:ascii="Arial" w:hAnsi="Arial" w:cs="Arial"/>
                <w:sz w:val="20"/>
                <w:szCs w:val="20"/>
              </w:rPr>
              <w:t>61</w:t>
            </w:r>
          </w:p>
        </w:tc>
        <w:tc>
          <w:tcPr>
            <w:tcW w:w="993" w:type="dxa"/>
            <w:tcBorders>
              <w:left w:val="nil"/>
            </w:tcBorders>
            <w:shd w:val="clear" w:color="auto" w:fill="auto"/>
            <w:noWrap/>
            <w:vAlign w:val="center"/>
          </w:tcPr>
          <w:p w14:paraId="57A44349" w14:textId="77777777" w:rsidR="004E0936" w:rsidRPr="004E0936" w:rsidRDefault="004E0936" w:rsidP="006D3A53">
            <w:pPr>
              <w:spacing w:line="240" w:lineRule="auto"/>
              <w:jc w:val="center"/>
              <w:rPr>
                <w:rFonts w:ascii="Arial" w:hAnsi="Arial" w:cs="Arial"/>
                <w:sz w:val="20"/>
                <w:szCs w:val="20"/>
              </w:rPr>
            </w:pPr>
            <w:r w:rsidRPr="004E0936">
              <w:rPr>
                <w:rFonts w:ascii="Arial" w:hAnsi="Arial" w:cs="Arial"/>
                <w:sz w:val="20"/>
                <w:szCs w:val="20"/>
              </w:rPr>
              <w:t>66.3</w:t>
            </w:r>
          </w:p>
        </w:tc>
        <w:tc>
          <w:tcPr>
            <w:tcW w:w="1134" w:type="dxa"/>
            <w:tcBorders>
              <w:left w:val="nil"/>
            </w:tcBorders>
            <w:shd w:val="clear" w:color="auto" w:fill="auto"/>
            <w:noWrap/>
            <w:vAlign w:val="center"/>
          </w:tcPr>
          <w:p w14:paraId="53B61A2A" w14:textId="77777777" w:rsidR="004E0936" w:rsidRPr="004E0936" w:rsidRDefault="004E0936" w:rsidP="006D3A53">
            <w:pPr>
              <w:spacing w:line="240" w:lineRule="auto"/>
              <w:jc w:val="center"/>
              <w:rPr>
                <w:rFonts w:ascii="Arial" w:hAnsi="Arial" w:cs="Arial"/>
                <w:sz w:val="20"/>
                <w:szCs w:val="20"/>
              </w:rPr>
            </w:pPr>
            <w:r w:rsidRPr="004E0936">
              <w:rPr>
                <w:rFonts w:ascii="Arial" w:hAnsi="Arial" w:cs="Arial"/>
                <w:sz w:val="20"/>
                <w:szCs w:val="20"/>
              </w:rPr>
              <w:t>20</w:t>
            </w:r>
          </w:p>
        </w:tc>
        <w:tc>
          <w:tcPr>
            <w:tcW w:w="1149" w:type="dxa"/>
            <w:tcBorders>
              <w:left w:val="nil"/>
            </w:tcBorders>
            <w:shd w:val="clear" w:color="auto" w:fill="auto"/>
            <w:noWrap/>
            <w:vAlign w:val="center"/>
          </w:tcPr>
          <w:p w14:paraId="0C16A483" w14:textId="77777777" w:rsidR="004E0936" w:rsidRPr="004E0936" w:rsidRDefault="004E0936" w:rsidP="006D3A53">
            <w:pPr>
              <w:spacing w:line="240" w:lineRule="auto"/>
              <w:jc w:val="center"/>
              <w:rPr>
                <w:rFonts w:ascii="Arial" w:hAnsi="Arial" w:cs="Arial"/>
                <w:sz w:val="20"/>
                <w:szCs w:val="20"/>
              </w:rPr>
            </w:pPr>
            <w:r w:rsidRPr="004E0936">
              <w:rPr>
                <w:rFonts w:ascii="Arial" w:hAnsi="Arial" w:cs="Arial"/>
                <w:sz w:val="20"/>
                <w:szCs w:val="20"/>
              </w:rPr>
              <w:t>21.7</w:t>
            </w:r>
          </w:p>
        </w:tc>
      </w:tr>
      <w:tr w:rsidR="004E0936" w:rsidRPr="004E0936" w14:paraId="59E41290" w14:textId="77777777" w:rsidTr="006D3A53">
        <w:trPr>
          <w:trHeight w:val="315"/>
          <w:jc w:val="center"/>
        </w:trPr>
        <w:tc>
          <w:tcPr>
            <w:tcW w:w="3969" w:type="dxa"/>
            <w:tcBorders>
              <w:bottom w:val="single" w:sz="4" w:space="0" w:color="auto"/>
            </w:tcBorders>
            <w:shd w:val="clear" w:color="auto" w:fill="auto"/>
            <w:noWrap/>
            <w:vAlign w:val="center"/>
          </w:tcPr>
          <w:p w14:paraId="5501AEEE" w14:textId="77777777" w:rsidR="004E0936" w:rsidRPr="004E0936" w:rsidRDefault="004E0936" w:rsidP="006D3A53">
            <w:pPr>
              <w:spacing w:line="240" w:lineRule="auto"/>
              <w:rPr>
                <w:rFonts w:ascii="Arial" w:hAnsi="Arial" w:cs="Arial"/>
                <w:sz w:val="20"/>
                <w:szCs w:val="20"/>
              </w:rPr>
            </w:pPr>
            <w:r w:rsidRPr="004E0936">
              <w:rPr>
                <w:rFonts w:ascii="Arial" w:hAnsi="Arial" w:cs="Arial"/>
                <w:sz w:val="20"/>
                <w:szCs w:val="20"/>
              </w:rPr>
              <w:t>&gt; 4 jam</w:t>
            </w:r>
          </w:p>
        </w:tc>
        <w:tc>
          <w:tcPr>
            <w:tcW w:w="992" w:type="dxa"/>
            <w:tcBorders>
              <w:left w:val="nil"/>
              <w:bottom w:val="single" w:sz="4" w:space="0" w:color="auto"/>
            </w:tcBorders>
            <w:shd w:val="clear" w:color="auto" w:fill="auto"/>
            <w:noWrap/>
            <w:vAlign w:val="center"/>
          </w:tcPr>
          <w:p w14:paraId="3CA0CB62" w14:textId="77777777" w:rsidR="004E0936" w:rsidRPr="004E0936" w:rsidRDefault="004E0936" w:rsidP="006D3A53">
            <w:pPr>
              <w:spacing w:line="240" w:lineRule="auto"/>
              <w:jc w:val="center"/>
              <w:rPr>
                <w:rFonts w:ascii="Arial" w:hAnsi="Arial" w:cs="Arial"/>
                <w:sz w:val="20"/>
                <w:szCs w:val="20"/>
              </w:rPr>
            </w:pPr>
            <w:r w:rsidRPr="004E0936">
              <w:rPr>
                <w:rFonts w:ascii="Arial" w:hAnsi="Arial" w:cs="Arial"/>
                <w:sz w:val="20"/>
                <w:szCs w:val="20"/>
              </w:rPr>
              <w:t>31</w:t>
            </w:r>
          </w:p>
        </w:tc>
        <w:tc>
          <w:tcPr>
            <w:tcW w:w="993" w:type="dxa"/>
            <w:tcBorders>
              <w:left w:val="nil"/>
              <w:bottom w:val="single" w:sz="4" w:space="0" w:color="auto"/>
            </w:tcBorders>
            <w:shd w:val="clear" w:color="auto" w:fill="auto"/>
            <w:noWrap/>
            <w:vAlign w:val="center"/>
          </w:tcPr>
          <w:p w14:paraId="7FA75028" w14:textId="77777777" w:rsidR="004E0936" w:rsidRPr="004E0936" w:rsidRDefault="004E0936" w:rsidP="006D3A53">
            <w:pPr>
              <w:spacing w:line="240" w:lineRule="auto"/>
              <w:jc w:val="center"/>
              <w:rPr>
                <w:rFonts w:ascii="Arial" w:hAnsi="Arial" w:cs="Arial"/>
                <w:sz w:val="20"/>
                <w:szCs w:val="20"/>
              </w:rPr>
            </w:pPr>
            <w:r w:rsidRPr="004E0936">
              <w:rPr>
                <w:rFonts w:ascii="Arial" w:hAnsi="Arial" w:cs="Arial"/>
                <w:sz w:val="20"/>
                <w:szCs w:val="20"/>
              </w:rPr>
              <w:t>33.7</w:t>
            </w:r>
          </w:p>
        </w:tc>
        <w:tc>
          <w:tcPr>
            <w:tcW w:w="1134" w:type="dxa"/>
            <w:tcBorders>
              <w:left w:val="nil"/>
              <w:bottom w:val="single" w:sz="4" w:space="0" w:color="auto"/>
            </w:tcBorders>
            <w:shd w:val="clear" w:color="auto" w:fill="auto"/>
            <w:noWrap/>
            <w:vAlign w:val="center"/>
          </w:tcPr>
          <w:p w14:paraId="50BAFB67" w14:textId="77777777" w:rsidR="004E0936" w:rsidRPr="004E0936" w:rsidRDefault="004E0936" w:rsidP="006D3A53">
            <w:pPr>
              <w:spacing w:line="240" w:lineRule="auto"/>
              <w:jc w:val="center"/>
              <w:rPr>
                <w:rFonts w:ascii="Arial" w:hAnsi="Arial" w:cs="Arial"/>
                <w:sz w:val="20"/>
                <w:szCs w:val="20"/>
              </w:rPr>
            </w:pPr>
            <w:r w:rsidRPr="004E0936">
              <w:rPr>
                <w:rFonts w:ascii="Arial" w:hAnsi="Arial" w:cs="Arial"/>
                <w:sz w:val="20"/>
                <w:szCs w:val="20"/>
              </w:rPr>
              <w:t>72</w:t>
            </w:r>
          </w:p>
        </w:tc>
        <w:tc>
          <w:tcPr>
            <w:tcW w:w="1149" w:type="dxa"/>
            <w:tcBorders>
              <w:left w:val="nil"/>
              <w:bottom w:val="single" w:sz="4" w:space="0" w:color="auto"/>
            </w:tcBorders>
            <w:shd w:val="clear" w:color="auto" w:fill="auto"/>
            <w:noWrap/>
            <w:vAlign w:val="center"/>
          </w:tcPr>
          <w:p w14:paraId="304B7569" w14:textId="77777777" w:rsidR="004E0936" w:rsidRPr="004E0936" w:rsidRDefault="004E0936" w:rsidP="006D3A53">
            <w:pPr>
              <w:spacing w:line="240" w:lineRule="auto"/>
              <w:jc w:val="center"/>
              <w:rPr>
                <w:rFonts w:ascii="Arial" w:hAnsi="Arial" w:cs="Arial"/>
                <w:sz w:val="20"/>
                <w:szCs w:val="20"/>
              </w:rPr>
            </w:pPr>
            <w:r w:rsidRPr="004E0936">
              <w:rPr>
                <w:rFonts w:ascii="Arial" w:hAnsi="Arial" w:cs="Arial"/>
                <w:sz w:val="20"/>
                <w:szCs w:val="20"/>
              </w:rPr>
              <w:t>78.3</w:t>
            </w:r>
          </w:p>
        </w:tc>
      </w:tr>
      <w:tr w:rsidR="004E0936" w:rsidRPr="004E0936" w14:paraId="173027A3" w14:textId="77777777" w:rsidTr="006D3A53">
        <w:trPr>
          <w:trHeight w:val="315"/>
          <w:jc w:val="center"/>
        </w:trPr>
        <w:tc>
          <w:tcPr>
            <w:tcW w:w="3969" w:type="dxa"/>
            <w:tcBorders>
              <w:top w:val="single" w:sz="4" w:space="0" w:color="auto"/>
            </w:tcBorders>
            <w:shd w:val="clear" w:color="auto" w:fill="auto"/>
            <w:noWrap/>
            <w:vAlign w:val="center"/>
          </w:tcPr>
          <w:p w14:paraId="1DA8FADA" w14:textId="77777777" w:rsidR="004E0936" w:rsidRPr="004E0936" w:rsidRDefault="004E0936" w:rsidP="006D3A53">
            <w:pPr>
              <w:spacing w:line="240" w:lineRule="auto"/>
              <w:rPr>
                <w:rFonts w:ascii="Arial" w:hAnsi="Arial" w:cs="Arial"/>
                <w:sz w:val="20"/>
                <w:szCs w:val="20"/>
              </w:rPr>
            </w:pPr>
            <w:r w:rsidRPr="004E0936">
              <w:rPr>
                <w:rFonts w:ascii="Arial" w:hAnsi="Arial" w:cs="Arial"/>
                <w:sz w:val="20"/>
                <w:szCs w:val="20"/>
              </w:rPr>
              <w:t>Lama membaca keadaan berbaring</w:t>
            </w:r>
          </w:p>
        </w:tc>
        <w:tc>
          <w:tcPr>
            <w:tcW w:w="992" w:type="dxa"/>
            <w:tcBorders>
              <w:top w:val="single" w:sz="4" w:space="0" w:color="auto"/>
              <w:left w:val="nil"/>
            </w:tcBorders>
            <w:shd w:val="clear" w:color="auto" w:fill="auto"/>
            <w:noWrap/>
            <w:vAlign w:val="center"/>
          </w:tcPr>
          <w:p w14:paraId="76AC3D2E" w14:textId="77777777" w:rsidR="004E0936" w:rsidRPr="004E0936" w:rsidRDefault="004E0936" w:rsidP="006D3A53">
            <w:pPr>
              <w:spacing w:line="240" w:lineRule="auto"/>
              <w:jc w:val="center"/>
              <w:rPr>
                <w:rFonts w:ascii="Arial" w:hAnsi="Arial" w:cs="Arial"/>
                <w:sz w:val="20"/>
                <w:szCs w:val="20"/>
              </w:rPr>
            </w:pPr>
          </w:p>
        </w:tc>
        <w:tc>
          <w:tcPr>
            <w:tcW w:w="993" w:type="dxa"/>
            <w:tcBorders>
              <w:top w:val="nil"/>
              <w:left w:val="nil"/>
            </w:tcBorders>
            <w:shd w:val="clear" w:color="auto" w:fill="auto"/>
            <w:noWrap/>
            <w:vAlign w:val="center"/>
          </w:tcPr>
          <w:p w14:paraId="48B4128F" w14:textId="77777777" w:rsidR="004E0936" w:rsidRPr="004E0936" w:rsidRDefault="004E0936" w:rsidP="006D3A53">
            <w:pPr>
              <w:spacing w:line="240" w:lineRule="auto"/>
              <w:jc w:val="center"/>
              <w:rPr>
                <w:rFonts w:ascii="Arial" w:hAnsi="Arial" w:cs="Arial"/>
                <w:sz w:val="20"/>
                <w:szCs w:val="20"/>
              </w:rPr>
            </w:pPr>
          </w:p>
        </w:tc>
        <w:tc>
          <w:tcPr>
            <w:tcW w:w="1134" w:type="dxa"/>
            <w:tcBorders>
              <w:top w:val="single" w:sz="4" w:space="0" w:color="auto"/>
              <w:left w:val="nil"/>
            </w:tcBorders>
            <w:shd w:val="clear" w:color="auto" w:fill="auto"/>
            <w:noWrap/>
            <w:vAlign w:val="center"/>
          </w:tcPr>
          <w:p w14:paraId="3F38D3BD" w14:textId="77777777" w:rsidR="004E0936" w:rsidRPr="004E0936" w:rsidRDefault="004E0936" w:rsidP="006D3A53">
            <w:pPr>
              <w:spacing w:line="240" w:lineRule="auto"/>
              <w:jc w:val="center"/>
              <w:rPr>
                <w:rFonts w:ascii="Arial" w:hAnsi="Arial" w:cs="Arial"/>
                <w:sz w:val="20"/>
                <w:szCs w:val="20"/>
              </w:rPr>
            </w:pPr>
          </w:p>
        </w:tc>
        <w:tc>
          <w:tcPr>
            <w:tcW w:w="1149" w:type="dxa"/>
            <w:tcBorders>
              <w:top w:val="nil"/>
              <w:left w:val="nil"/>
            </w:tcBorders>
            <w:shd w:val="clear" w:color="auto" w:fill="auto"/>
            <w:noWrap/>
            <w:vAlign w:val="center"/>
          </w:tcPr>
          <w:p w14:paraId="021FC0B2" w14:textId="77777777" w:rsidR="004E0936" w:rsidRPr="004E0936" w:rsidRDefault="004E0936" w:rsidP="006D3A53">
            <w:pPr>
              <w:spacing w:line="240" w:lineRule="auto"/>
              <w:jc w:val="center"/>
              <w:rPr>
                <w:rFonts w:ascii="Arial" w:hAnsi="Arial" w:cs="Arial"/>
                <w:sz w:val="20"/>
                <w:szCs w:val="20"/>
              </w:rPr>
            </w:pPr>
          </w:p>
        </w:tc>
      </w:tr>
      <w:tr w:rsidR="004E0936" w:rsidRPr="004E0936" w14:paraId="7354C17C" w14:textId="77777777" w:rsidTr="006D3A53">
        <w:trPr>
          <w:trHeight w:val="315"/>
          <w:jc w:val="center"/>
        </w:trPr>
        <w:tc>
          <w:tcPr>
            <w:tcW w:w="3969" w:type="dxa"/>
            <w:shd w:val="clear" w:color="auto" w:fill="auto"/>
            <w:noWrap/>
            <w:vAlign w:val="center"/>
          </w:tcPr>
          <w:p w14:paraId="2D6D49D2" w14:textId="77777777" w:rsidR="004E0936" w:rsidRPr="004E0936" w:rsidRDefault="004E0936" w:rsidP="006D3A53">
            <w:pPr>
              <w:spacing w:line="240" w:lineRule="auto"/>
              <w:rPr>
                <w:rFonts w:ascii="Arial" w:hAnsi="Arial" w:cs="Arial"/>
                <w:sz w:val="20"/>
                <w:szCs w:val="20"/>
              </w:rPr>
            </w:pPr>
            <w:r w:rsidRPr="004E0936">
              <w:rPr>
                <w:rFonts w:ascii="Arial" w:hAnsi="Arial" w:cs="Arial"/>
                <w:sz w:val="20"/>
                <w:szCs w:val="20"/>
              </w:rPr>
              <w:t>&lt;30 menit</w:t>
            </w:r>
          </w:p>
        </w:tc>
        <w:tc>
          <w:tcPr>
            <w:tcW w:w="992" w:type="dxa"/>
            <w:tcBorders>
              <w:left w:val="nil"/>
            </w:tcBorders>
            <w:shd w:val="clear" w:color="auto" w:fill="auto"/>
            <w:noWrap/>
            <w:vAlign w:val="center"/>
          </w:tcPr>
          <w:p w14:paraId="54B5D135" w14:textId="77777777" w:rsidR="004E0936" w:rsidRPr="004E0936" w:rsidRDefault="004E0936" w:rsidP="006D3A53">
            <w:pPr>
              <w:spacing w:line="240" w:lineRule="auto"/>
              <w:jc w:val="center"/>
              <w:rPr>
                <w:rFonts w:ascii="Arial" w:hAnsi="Arial" w:cs="Arial"/>
                <w:sz w:val="20"/>
                <w:szCs w:val="20"/>
              </w:rPr>
            </w:pPr>
            <w:r w:rsidRPr="004E0936">
              <w:rPr>
                <w:rFonts w:ascii="Arial" w:hAnsi="Arial" w:cs="Arial"/>
                <w:sz w:val="20"/>
                <w:szCs w:val="20"/>
              </w:rPr>
              <w:t>73</w:t>
            </w:r>
          </w:p>
        </w:tc>
        <w:tc>
          <w:tcPr>
            <w:tcW w:w="993" w:type="dxa"/>
            <w:tcBorders>
              <w:left w:val="nil"/>
            </w:tcBorders>
            <w:shd w:val="clear" w:color="auto" w:fill="auto"/>
            <w:noWrap/>
            <w:vAlign w:val="center"/>
          </w:tcPr>
          <w:p w14:paraId="5E27C8E0" w14:textId="77777777" w:rsidR="004E0936" w:rsidRPr="004E0936" w:rsidRDefault="004E0936" w:rsidP="006D3A53">
            <w:pPr>
              <w:spacing w:line="240" w:lineRule="auto"/>
              <w:jc w:val="center"/>
              <w:rPr>
                <w:rFonts w:ascii="Arial" w:hAnsi="Arial" w:cs="Arial"/>
                <w:sz w:val="20"/>
                <w:szCs w:val="20"/>
              </w:rPr>
            </w:pPr>
            <w:r w:rsidRPr="004E0936">
              <w:rPr>
                <w:rFonts w:ascii="Arial" w:hAnsi="Arial" w:cs="Arial"/>
                <w:sz w:val="20"/>
                <w:szCs w:val="20"/>
              </w:rPr>
              <w:t>79.3</w:t>
            </w:r>
          </w:p>
        </w:tc>
        <w:tc>
          <w:tcPr>
            <w:tcW w:w="1134" w:type="dxa"/>
            <w:tcBorders>
              <w:left w:val="nil"/>
            </w:tcBorders>
            <w:shd w:val="clear" w:color="auto" w:fill="auto"/>
            <w:noWrap/>
            <w:vAlign w:val="center"/>
          </w:tcPr>
          <w:p w14:paraId="3752256C" w14:textId="77777777" w:rsidR="004E0936" w:rsidRPr="004E0936" w:rsidRDefault="004E0936" w:rsidP="006D3A53">
            <w:pPr>
              <w:spacing w:line="240" w:lineRule="auto"/>
              <w:jc w:val="center"/>
              <w:rPr>
                <w:rFonts w:ascii="Arial" w:hAnsi="Arial" w:cs="Arial"/>
                <w:sz w:val="20"/>
                <w:szCs w:val="20"/>
              </w:rPr>
            </w:pPr>
            <w:r w:rsidRPr="004E0936">
              <w:rPr>
                <w:rFonts w:ascii="Arial" w:hAnsi="Arial" w:cs="Arial"/>
                <w:sz w:val="20"/>
                <w:szCs w:val="20"/>
              </w:rPr>
              <w:t>32</w:t>
            </w:r>
          </w:p>
        </w:tc>
        <w:tc>
          <w:tcPr>
            <w:tcW w:w="1149" w:type="dxa"/>
            <w:tcBorders>
              <w:left w:val="nil"/>
            </w:tcBorders>
            <w:shd w:val="clear" w:color="auto" w:fill="auto"/>
            <w:noWrap/>
            <w:vAlign w:val="center"/>
          </w:tcPr>
          <w:p w14:paraId="65727739" w14:textId="77777777" w:rsidR="004E0936" w:rsidRPr="004E0936" w:rsidRDefault="004E0936" w:rsidP="006D3A53">
            <w:pPr>
              <w:spacing w:line="240" w:lineRule="auto"/>
              <w:jc w:val="center"/>
              <w:rPr>
                <w:rFonts w:ascii="Arial" w:hAnsi="Arial" w:cs="Arial"/>
                <w:sz w:val="20"/>
                <w:szCs w:val="20"/>
              </w:rPr>
            </w:pPr>
            <w:r w:rsidRPr="004E0936">
              <w:rPr>
                <w:rFonts w:ascii="Arial" w:hAnsi="Arial" w:cs="Arial"/>
                <w:sz w:val="20"/>
                <w:szCs w:val="20"/>
              </w:rPr>
              <w:t>34.8</w:t>
            </w:r>
          </w:p>
        </w:tc>
      </w:tr>
      <w:tr w:rsidR="004E0936" w:rsidRPr="004E0936" w14:paraId="76CD3A41" w14:textId="77777777" w:rsidTr="006D3A53">
        <w:trPr>
          <w:trHeight w:val="315"/>
          <w:jc w:val="center"/>
        </w:trPr>
        <w:tc>
          <w:tcPr>
            <w:tcW w:w="3969" w:type="dxa"/>
            <w:tcBorders>
              <w:bottom w:val="single" w:sz="4" w:space="0" w:color="auto"/>
            </w:tcBorders>
            <w:shd w:val="clear" w:color="auto" w:fill="auto"/>
            <w:noWrap/>
            <w:vAlign w:val="center"/>
          </w:tcPr>
          <w:p w14:paraId="158FB4F3" w14:textId="77777777" w:rsidR="004E0936" w:rsidRPr="004E0936" w:rsidRDefault="004E0936" w:rsidP="006D3A53">
            <w:pPr>
              <w:spacing w:line="240" w:lineRule="auto"/>
              <w:rPr>
                <w:rFonts w:ascii="Arial" w:hAnsi="Arial" w:cs="Arial"/>
                <w:sz w:val="20"/>
                <w:szCs w:val="20"/>
              </w:rPr>
            </w:pPr>
            <w:r w:rsidRPr="004E0936">
              <w:rPr>
                <w:rFonts w:ascii="Arial" w:hAnsi="Arial" w:cs="Arial"/>
                <w:sz w:val="20"/>
                <w:szCs w:val="20"/>
              </w:rPr>
              <w:t>&gt;30 menit</w:t>
            </w:r>
          </w:p>
        </w:tc>
        <w:tc>
          <w:tcPr>
            <w:tcW w:w="992" w:type="dxa"/>
            <w:tcBorders>
              <w:left w:val="nil"/>
              <w:bottom w:val="single" w:sz="4" w:space="0" w:color="auto"/>
            </w:tcBorders>
            <w:shd w:val="clear" w:color="auto" w:fill="auto"/>
            <w:noWrap/>
            <w:vAlign w:val="center"/>
          </w:tcPr>
          <w:p w14:paraId="451D8E57" w14:textId="77777777" w:rsidR="004E0936" w:rsidRPr="004E0936" w:rsidRDefault="004E0936" w:rsidP="006D3A53">
            <w:pPr>
              <w:spacing w:line="240" w:lineRule="auto"/>
              <w:jc w:val="center"/>
              <w:rPr>
                <w:rFonts w:ascii="Arial" w:hAnsi="Arial" w:cs="Arial"/>
                <w:sz w:val="20"/>
                <w:szCs w:val="20"/>
              </w:rPr>
            </w:pPr>
            <w:r w:rsidRPr="004E0936">
              <w:rPr>
                <w:rFonts w:ascii="Arial" w:hAnsi="Arial" w:cs="Arial"/>
                <w:sz w:val="20"/>
                <w:szCs w:val="20"/>
              </w:rPr>
              <w:t>19</w:t>
            </w:r>
          </w:p>
        </w:tc>
        <w:tc>
          <w:tcPr>
            <w:tcW w:w="993" w:type="dxa"/>
            <w:tcBorders>
              <w:left w:val="nil"/>
              <w:bottom w:val="single" w:sz="4" w:space="0" w:color="auto"/>
            </w:tcBorders>
            <w:shd w:val="clear" w:color="auto" w:fill="auto"/>
            <w:noWrap/>
            <w:vAlign w:val="center"/>
          </w:tcPr>
          <w:p w14:paraId="19EA8510" w14:textId="77777777" w:rsidR="004E0936" w:rsidRPr="004E0936" w:rsidRDefault="004E0936" w:rsidP="006D3A53">
            <w:pPr>
              <w:spacing w:line="240" w:lineRule="auto"/>
              <w:jc w:val="center"/>
              <w:rPr>
                <w:rFonts w:ascii="Arial" w:hAnsi="Arial" w:cs="Arial"/>
                <w:sz w:val="20"/>
                <w:szCs w:val="20"/>
              </w:rPr>
            </w:pPr>
            <w:r w:rsidRPr="004E0936">
              <w:rPr>
                <w:rFonts w:ascii="Arial" w:hAnsi="Arial" w:cs="Arial"/>
                <w:sz w:val="20"/>
                <w:szCs w:val="20"/>
              </w:rPr>
              <w:t>20.7</w:t>
            </w:r>
          </w:p>
        </w:tc>
        <w:tc>
          <w:tcPr>
            <w:tcW w:w="1134" w:type="dxa"/>
            <w:tcBorders>
              <w:left w:val="nil"/>
              <w:bottom w:val="single" w:sz="4" w:space="0" w:color="auto"/>
            </w:tcBorders>
            <w:shd w:val="clear" w:color="auto" w:fill="auto"/>
            <w:noWrap/>
            <w:vAlign w:val="center"/>
          </w:tcPr>
          <w:p w14:paraId="54FF680A" w14:textId="77777777" w:rsidR="004E0936" w:rsidRPr="004E0936" w:rsidRDefault="004E0936" w:rsidP="006D3A53">
            <w:pPr>
              <w:spacing w:line="240" w:lineRule="auto"/>
              <w:jc w:val="center"/>
              <w:rPr>
                <w:rFonts w:ascii="Arial" w:hAnsi="Arial" w:cs="Arial"/>
                <w:sz w:val="20"/>
                <w:szCs w:val="20"/>
              </w:rPr>
            </w:pPr>
            <w:r w:rsidRPr="004E0936">
              <w:rPr>
                <w:rFonts w:ascii="Arial" w:hAnsi="Arial" w:cs="Arial"/>
                <w:sz w:val="20"/>
                <w:szCs w:val="20"/>
              </w:rPr>
              <w:t>60</w:t>
            </w:r>
          </w:p>
        </w:tc>
        <w:tc>
          <w:tcPr>
            <w:tcW w:w="1149" w:type="dxa"/>
            <w:tcBorders>
              <w:left w:val="nil"/>
              <w:bottom w:val="single" w:sz="4" w:space="0" w:color="auto"/>
            </w:tcBorders>
            <w:shd w:val="clear" w:color="auto" w:fill="auto"/>
            <w:noWrap/>
            <w:vAlign w:val="center"/>
          </w:tcPr>
          <w:p w14:paraId="65472E6F" w14:textId="77777777" w:rsidR="004E0936" w:rsidRPr="004E0936" w:rsidRDefault="004E0936" w:rsidP="006D3A53">
            <w:pPr>
              <w:spacing w:line="240" w:lineRule="auto"/>
              <w:jc w:val="center"/>
              <w:rPr>
                <w:rFonts w:ascii="Arial" w:hAnsi="Arial" w:cs="Arial"/>
                <w:sz w:val="20"/>
                <w:szCs w:val="20"/>
              </w:rPr>
            </w:pPr>
            <w:r w:rsidRPr="004E0936">
              <w:rPr>
                <w:rFonts w:ascii="Arial" w:hAnsi="Arial" w:cs="Arial"/>
                <w:sz w:val="20"/>
                <w:szCs w:val="20"/>
              </w:rPr>
              <w:t>65.2</w:t>
            </w:r>
          </w:p>
        </w:tc>
      </w:tr>
      <w:tr w:rsidR="004E0936" w:rsidRPr="004E0936" w14:paraId="73321F07" w14:textId="77777777" w:rsidTr="006D3A53">
        <w:trPr>
          <w:trHeight w:val="315"/>
          <w:jc w:val="center"/>
        </w:trPr>
        <w:tc>
          <w:tcPr>
            <w:tcW w:w="3969" w:type="dxa"/>
            <w:tcBorders>
              <w:top w:val="single" w:sz="4" w:space="0" w:color="auto"/>
            </w:tcBorders>
            <w:shd w:val="clear" w:color="auto" w:fill="auto"/>
            <w:noWrap/>
            <w:vAlign w:val="center"/>
          </w:tcPr>
          <w:p w14:paraId="3A40B8F7" w14:textId="77777777" w:rsidR="004E0936" w:rsidRPr="004E0936" w:rsidRDefault="004E0936" w:rsidP="006D3A53">
            <w:pPr>
              <w:spacing w:line="240" w:lineRule="auto"/>
              <w:rPr>
                <w:rFonts w:ascii="Arial" w:hAnsi="Arial" w:cs="Arial"/>
                <w:sz w:val="20"/>
                <w:szCs w:val="20"/>
              </w:rPr>
            </w:pPr>
            <w:r w:rsidRPr="004E0936">
              <w:rPr>
                <w:rFonts w:ascii="Arial" w:hAnsi="Arial" w:cs="Arial"/>
                <w:sz w:val="20"/>
                <w:szCs w:val="20"/>
              </w:rPr>
              <w:t>Lama menonton TV</w:t>
            </w:r>
          </w:p>
        </w:tc>
        <w:tc>
          <w:tcPr>
            <w:tcW w:w="992" w:type="dxa"/>
            <w:tcBorders>
              <w:top w:val="single" w:sz="4" w:space="0" w:color="auto"/>
              <w:left w:val="nil"/>
            </w:tcBorders>
            <w:shd w:val="clear" w:color="auto" w:fill="auto"/>
            <w:noWrap/>
            <w:vAlign w:val="center"/>
          </w:tcPr>
          <w:p w14:paraId="60049E0A" w14:textId="77777777" w:rsidR="004E0936" w:rsidRPr="004E0936" w:rsidRDefault="004E0936" w:rsidP="006D3A53">
            <w:pPr>
              <w:spacing w:line="240" w:lineRule="auto"/>
              <w:jc w:val="center"/>
              <w:rPr>
                <w:rFonts w:ascii="Arial" w:hAnsi="Arial" w:cs="Arial"/>
                <w:sz w:val="20"/>
                <w:szCs w:val="20"/>
              </w:rPr>
            </w:pPr>
          </w:p>
        </w:tc>
        <w:tc>
          <w:tcPr>
            <w:tcW w:w="993" w:type="dxa"/>
            <w:tcBorders>
              <w:top w:val="nil"/>
              <w:left w:val="nil"/>
            </w:tcBorders>
            <w:shd w:val="clear" w:color="auto" w:fill="auto"/>
            <w:noWrap/>
            <w:vAlign w:val="center"/>
          </w:tcPr>
          <w:p w14:paraId="2C2FDC52" w14:textId="77777777" w:rsidR="004E0936" w:rsidRPr="004E0936" w:rsidRDefault="004E0936" w:rsidP="006D3A53">
            <w:pPr>
              <w:spacing w:line="240" w:lineRule="auto"/>
              <w:jc w:val="center"/>
              <w:rPr>
                <w:rFonts w:ascii="Arial" w:hAnsi="Arial" w:cs="Arial"/>
                <w:sz w:val="20"/>
                <w:szCs w:val="20"/>
              </w:rPr>
            </w:pPr>
          </w:p>
        </w:tc>
        <w:tc>
          <w:tcPr>
            <w:tcW w:w="1134" w:type="dxa"/>
            <w:tcBorders>
              <w:top w:val="single" w:sz="4" w:space="0" w:color="auto"/>
              <w:left w:val="nil"/>
            </w:tcBorders>
            <w:shd w:val="clear" w:color="auto" w:fill="auto"/>
            <w:noWrap/>
            <w:vAlign w:val="center"/>
          </w:tcPr>
          <w:p w14:paraId="432404D7" w14:textId="77777777" w:rsidR="004E0936" w:rsidRPr="004E0936" w:rsidRDefault="004E0936" w:rsidP="006D3A53">
            <w:pPr>
              <w:spacing w:line="240" w:lineRule="auto"/>
              <w:jc w:val="center"/>
              <w:rPr>
                <w:rFonts w:ascii="Arial" w:hAnsi="Arial" w:cs="Arial"/>
                <w:sz w:val="20"/>
                <w:szCs w:val="20"/>
              </w:rPr>
            </w:pPr>
          </w:p>
        </w:tc>
        <w:tc>
          <w:tcPr>
            <w:tcW w:w="1149" w:type="dxa"/>
            <w:tcBorders>
              <w:top w:val="nil"/>
              <w:left w:val="nil"/>
            </w:tcBorders>
            <w:shd w:val="clear" w:color="auto" w:fill="auto"/>
            <w:noWrap/>
            <w:vAlign w:val="center"/>
          </w:tcPr>
          <w:p w14:paraId="57DA77C8" w14:textId="77777777" w:rsidR="004E0936" w:rsidRPr="004E0936" w:rsidRDefault="004E0936" w:rsidP="006D3A53">
            <w:pPr>
              <w:spacing w:line="240" w:lineRule="auto"/>
              <w:jc w:val="center"/>
              <w:rPr>
                <w:rFonts w:ascii="Arial" w:hAnsi="Arial" w:cs="Arial"/>
                <w:sz w:val="20"/>
                <w:szCs w:val="20"/>
              </w:rPr>
            </w:pPr>
          </w:p>
        </w:tc>
      </w:tr>
      <w:tr w:rsidR="004E0936" w:rsidRPr="004E0936" w14:paraId="4EA02DCA" w14:textId="77777777" w:rsidTr="006D3A53">
        <w:trPr>
          <w:trHeight w:val="315"/>
          <w:jc w:val="center"/>
        </w:trPr>
        <w:tc>
          <w:tcPr>
            <w:tcW w:w="3969" w:type="dxa"/>
            <w:shd w:val="clear" w:color="auto" w:fill="auto"/>
            <w:noWrap/>
            <w:vAlign w:val="center"/>
          </w:tcPr>
          <w:p w14:paraId="64DD348B" w14:textId="77777777" w:rsidR="004E0936" w:rsidRPr="004E0936" w:rsidRDefault="004E0936" w:rsidP="006D3A53">
            <w:pPr>
              <w:spacing w:line="240" w:lineRule="auto"/>
              <w:rPr>
                <w:rFonts w:ascii="Arial" w:hAnsi="Arial" w:cs="Arial"/>
                <w:sz w:val="20"/>
                <w:szCs w:val="20"/>
              </w:rPr>
            </w:pPr>
            <w:r w:rsidRPr="004E0936">
              <w:rPr>
                <w:rFonts w:ascii="Arial" w:hAnsi="Arial" w:cs="Arial"/>
                <w:sz w:val="20"/>
                <w:szCs w:val="20"/>
              </w:rPr>
              <w:t>&lt;4 jam</w:t>
            </w:r>
          </w:p>
        </w:tc>
        <w:tc>
          <w:tcPr>
            <w:tcW w:w="992" w:type="dxa"/>
            <w:tcBorders>
              <w:left w:val="nil"/>
            </w:tcBorders>
            <w:shd w:val="clear" w:color="auto" w:fill="auto"/>
            <w:noWrap/>
            <w:vAlign w:val="center"/>
          </w:tcPr>
          <w:p w14:paraId="1535B302" w14:textId="77777777" w:rsidR="004E0936" w:rsidRPr="004E0936" w:rsidRDefault="004E0936" w:rsidP="006D3A53">
            <w:pPr>
              <w:spacing w:line="240" w:lineRule="auto"/>
              <w:jc w:val="center"/>
              <w:rPr>
                <w:rFonts w:ascii="Arial" w:hAnsi="Arial" w:cs="Arial"/>
                <w:sz w:val="20"/>
                <w:szCs w:val="20"/>
              </w:rPr>
            </w:pPr>
            <w:r w:rsidRPr="004E0936">
              <w:rPr>
                <w:rFonts w:ascii="Arial" w:hAnsi="Arial" w:cs="Arial"/>
                <w:sz w:val="20"/>
                <w:szCs w:val="20"/>
              </w:rPr>
              <w:t>81</w:t>
            </w:r>
          </w:p>
        </w:tc>
        <w:tc>
          <w:tcPr>
            <w:tcW w:w="993" w:type="dxa"/>
            <w:tcBorders>
              <w:left w:val="nil"/>
            </w:tcBorders>
            <w:shd w:val="clear" w:color="auto" w:fill="auto"/>
            <w:noWrap/>
            <w:vAlign w:val="center"/>
          </w:tcPr>
          <w:p w14:paraId="48210687" w14:textId="77777777" w:rsidR="004E0936" w:rsidRPr="004E0936" w:rsidRDefault="004E0936" w:rsidP="006D3A53">
            <w:pPr>
              <w:spacing w:line="240" w:lineRule="auto"/>
              <w:jc w:val="center"/>
              <w:rPr>
                <w:rFonts w:ascii="Arial" w:hAnsi="Arial" w:cs="Arial"/>
                <w:sz w:val="20"/>
                <w:szCs w:val="20"/>
              </w:rPr>
            </w:pPr>
            <w:r w:rsidRPr="004E0936">
              <w:rPr>
                <w:rFonts w:ascii="Arial" w:hAnsi="Arial" w:cs="Arial"/>
                <w:sz w:val="20"/>
                <w:szCs w:val="20"/>
              </w:rPr>
              <w:t>88.0</w:t>
            </w:r>
          </w:p>
        </w:tc>
        <w:tc>
          <w:tcPr>
            <w:tcW w:w="1134" w:type="dxa"/>
            <w:tcBorders>
              <w:left w:val="nil"/>
            </w:tcBorders>
            <w:shd w:val="clear" w:color="auto" w:fill="auto"/>
            <w:noWrap/>
            <w:vAlign w:val="center"/>
          </w:tcPr>
          <w:p w14:paraId="360448BA" w14:textId="77777777" w:rsidR="004E0936" w:rsidRPr="004E0936" w:rsidRDefault="004E0936" w:rsidP="006D3A53">
            <w:pPr>
              <w:spacing w:line="240" w:lineRule="auto"/>
              <w:jc w:val="center"/>
              <w:rPr>
                <w:rFonts w:ascii="Arial" w:hAnsi="Arial" w:cs="Arial"/>
                <w:sz w:val="20"/>
                <w:szCs w:val="20"/>
              </w:rPr>
            </w:pPr>
            <w:r w:rsidRPr="004E0936">
              <w:rPr>
                <w:rFonts w:ascii="Arial" w:hAnsi="Arial" w:cs="Arial"/>
                <w:sz w:val="20"/>
                <w:szCs w:val="20"/>
              </w:rPr>
              <w:t>61</w:t>
            </w:r>
          </w:p>
        </w:tc>
        <w:tc>
          <w:tcPr>
            <w:tcW w:w="1149" w:type="dxa"/>
            <w:tcBorders>
              <w:left w:val="nil"/>
            </w:tcBorders>
            <w:shd w:val="clear" w:color="auto" w:fill="auto"/>
            <w:noWrap/>
            <w:vAlign w:val="center"/>
          </w:tcPr>
          <w:p w14:paraId="5D66DFAF" w14:textId="77777777" w:rsidR="004E0936" w:rsidRPr="004E0936" w:rsidRDefault="004E0936" w:rsidP="006D3A53">
            <w:pPr>
              <w:spacing w:line="240" w:lineRule="auto"/>
              <w:jc w:val="center"/>
              <w:rPr>
                <w:rFonts w:ascii="Arial" w:hAnsi="Arial" w:cs="Arial"/>
                <w:sz w:val="20"/>
                <w:szCs w:val="20"/>
              </w:rPr>
            </w:pPr>
            <w:r w:rsidRPr="004E0936">
              <w:rPr>
                <w:rFonts w:ascii="Arial" w:hAnsi="Arial" w:cs="Arial"/>
                <w:sz w:val="20"/>
                <w:szCs w:val="20"/>
              </w:rPr>
              <w:t>66.3</w:t>
            </w:r>
          </w:p>
        </w:tc>
      </w:tr>
      <w:tr w:rsidR="004E0936" w:rsidRPr="004E0936" w14:paraId="7B9A42E1" w14:textId="77777777" w:rsidTr="006D3A53">
        <w:trPr>
          <w:trHeight w:val="315"/>
          <w:jc w:val="center"/>
        </w:trPr>
        <w:tc>
          <w:tcPr>
            <w:tcW w:w="3969" w:type="dxa"/>
            <w:tcBorders>
              <w:bottom w:val="single" w:sz="4" w:space="0" w:color="auto"/>
            </w:tcBorders>
            <w:shd w:val="clear" w:color="auto" w:fill="auto"/>
            <w:noWrap/>
            <w:vAlign w:val="center"/>
          </w:tcPr>
          <w:p w14:paraId="720989D4" w14:textId="77777777" w:rsidR="004E0936" w:rsidRPr="004E0936" w:rsidRDefault="004E0936" w:rsidP="006D3A53">
            <w:pPr>
              <w:spacing w:line="240" w:lineRule="auto"/>
              <w:rPr>
                <w:rFonts w:ascii="Arial" w:hAnsi="Arial" w:cs="Arial"/>
                <w:sz w:val="20"/>
                <w:szCs w:val="20"/>
              </w:rPr>
            </w:pPr>
            <w:r w:rsidRPr="004E0936">
              <w:rPr>
                <w:rFonts w:ascii="Arial" w:hAnsi="Arial" w:cs="Arial"/>
                <w:sz w:val="20"/>
                <w:szCs w:val="20"/>
              </w:rPr>
              <w:t>&gt;4 jam</w:t>
            </w:r>
          </w:p>
        </w:tc>
        <w:tc>
          <w:tcPr>
            <w:tcW w:w="992" w:type="dxa"/>
            <w:tcBorders>
              <w:left w:val="nil"/>
              <w:bottom w:val="single" w:sz="4" w:space="0" w:color="auto"/>
            </w:tcBorders>
            <w:shd w:val="clear" w:color="auto" w:fill="auto"/>
            <w:noWrap/>
            <w:vAlign w:val="center"/>
          </w:tcPr>
          <w:p w14:paraId="72F975FC" w14:textId="77777777" w:rsidR="004E0936" w:rsidRPr="004E0936" w:rsidRDefault="004E0936" w:rsidP="006D3A53">
            <w:pPr>
              <w:spacing w:line="240" w:lineRule="auto"/>
              <w:jc w:val="center"/>
              <w:rPr>
                <w:rFonts w:ascii="Arial" w:hAnsi="Arial" w:cs="Arial"/>
                <w:sz w:val="20"/>
                <w:szCs w:val="20"/>
              </w:rPr>
            </w:pPr>
            <w:r w:rsidRPr="004E0936">
              <w:rPr>
                <w:rFonts w:ascii="Arial" w:hAnsi="Arial" w:cs="Arial"/>
                <w:sz w:val="20"/>
                <w:szCs w:val="20"/>
              </w:rPr>
              <w:t>11</w:t>
            </w:r>
          </w:p>
        </w:tc>
        <w:tc>
          <w:tcPr>
            <w:tcW w:w="993" w:type="dxa"/>
            <w:tcBorders>
              <w:left w:val="nil"/>
              <w:bottom w:val="single" w:sz="4" w:space="0" w:color="auto"/>
            </w:tcBorders>
            <w:shd w:val="clear" w:color="auto" w:fill="auto"/>
            <w:noWrap/>
            <w:vAlign w:val="center"/>
          </w:tcPr>
          <w:p w14:paraId="67303B02" w14:textId="77777777" w:rsidR="004E0936" w:rsidRPr="004E0936" w:rsidRDefault="004E0936" w:rsidP="006D3A53">
            <w:pPr>
              <w:spacing w:line="240" w:lineRule="auto"/>
              <w:jc w:val="center"/>
              <w:rPr>
                <w:rFonts w:ascii="Arial" w:hAnsi="Arial" w:cs="Arial"/>
                <w:sz w:val="20"/>
                <w:szCs w:val="20"/>
              </w:rPr>
            </w:pPr>
            <w:r w:rsidRPr="004E0936">
              <w:rPr>
                <w:rFonts w:ascii="Arial" w:hAnsi="Arial" w:cs="Arial"/>
                <w:sz w:val="20"/>
                <w:szCs w:val="20"/>
              </w:rPr>
              <w:t>12.0</w:t>
            </w:r>
          </w:p>
        </w:tc>
        <w:tc>
          <w:tcPr>
            <w:tcW w:w="1134" w:type="dxa"/>
            <w:tcBorders>
              <w:left w:val="nil"/>
              <w:bottom w:val="single" w:sz="4" w:space="0" w:color="auto"/>
            </w:tcBorders>
            <w:shd w:val="clear" w:color="auto" w:fill="auto"/>
            <w:noWrap/>
            <w:vAlign w:val="center"/>
          </w:tcPr>
          <w:p w14:paraId="40549C4F" w14:textId="77777777" w:rsidR="004E0936" w:rsidRPr="004E0936" w:rsidRDefault="004E0936" w:rsidP="006D3A53">
            <w:pPr>
              <w:spacing w:line="240" w:lineRule="auto"/>
              <w:jc w:val="center"/>
              <w:rPr>
                <w:rFonts w:ascii="Arial" w:hAnsi="Arial" w:cs="Arial"/>
                <w:sz w:val="20"/>
                <w:szCs w:val="20"/>
              </w:rPr>
            </w:pPr>
            <w:r w:rsidRPr="004E0936">
              <w:rPr>
                <w:rFonts w:ascii="Arial" w:hAnsi="Arial" w:cs="Arial"/>
                <w:sz w:val="20"/>
                <w:szCs w:val="20"/>
              </w:rPr>
              <w:t>31</w:t>
            </w:r>
          </w:p>
        </w:tc>
        <w:tc>
          <w:tcPr>
            <w:tcW w:w="1149" w:type="dxa"/>
            <w:tcBorders>
              <w:left w:val="nil"/>
              <w:bottom w:val="single" w:sz="4" w:space="0" w:color="auto"/>
            </w:tcBorders>
            <w:shd w:val="clear" w:color="auto" w:fill="auto"/>
            <w:noWrap/>
            <w:vAlign w:val="center"/>
          </w:tcPr>
          <w:p w14:paraId="08FD61B6" w14:textId="77777777" w:rsidR="004E0936" w:rsidRPr="004E0936" w:rsidRDefault="004E0936" w:rsidP="006D3A53">
            <w:pPr>
              <w:spacing w:line="240" w:lineRule="auto"/>
              <w:jc w:val="center"/>
              <w:rPr>
                <w:rFonts w:ascii="Arial" w:hAnsi="Arial" w:cs="Arial"/>
                <w:sz w:val="20"/>
                <w:szCs w:val="20"/>
              </w:rPr>
            </w:pPr>
            <w:r w:rsidRPr="004E0936">
              <w:rPr>
                <w:rFonts w:ascii="Arial" w:hAnsi="Arial" w:cs="Arial"/>
                <w:sz w:val="20"/>
                <w:szCs w:val="20"/>
              </w:rPr>
              <w:t>33.7</w:t>
            </w:r>
          </w:p>
        </w:tc>
      </w:tr>
    </w:tbl>
    <w:p w14:paraId="43712256" w14:textId="77777777" w:rsidR="007329FA" w:rsidRDefault="007329FA" w:rsidP="007329FA">
      <w:pPr>
        <w:spacing w:line="240" w:lineRule="auto"/>
        <w:rPr>
          <w:rFonts w:ascii="Arial" w:hAnsi="Arial" w:cs="Arial"/>
          <w:sz w:val="24"/>
        </w:rPr>
        <w:sectPr w:rsidR="007329FA" w:rsidSect="007329FA">
          <w:type w:val="continuous"/>
          <w:pgSz w:w="11906" w:h="16838"/>
          <w:pgMar w:top="1560" w:right="1440" w:bottom="1440" w:left="1440" w:header="708" w:footer="708" w:gutter="0"/>
          <w:cols w:space="720"/>
          <w:docGrid w:linePitch="360"/>
        </w:sectPr>
      </w:pPr>
    </w:p>
    <w:p w14:paraId="20A80E50" w14:textId="77777777" w:rsidR="004E0936" w:rsidRDefault="004E0936" w:rsidP="007329FA">
      <w:pPr>
        <w:spacing w:line="240" w:lineRule="auto"/>
        <w:rPr>
          <w:rFonts w:ascii="Arial" w:hAnsi="Arial" w:cs="Arial"/>
          <w:sz w:val="24"/>
        </w:rPr>
      </w:pPr>
    </w:p>
    <w:p w14:paraId="256CEAFB" w14:textId="77777777" w:rsidR="004E0936" w:rsidRPr="004E0936" w:rsidRDefault="004E0936" w:rsidP="004E0936">
      <w:pPr>
        <w:spacing w:line="240" w:lineRule="auto"/>
        <w:rPr>
          <w:rFonts w:ascii="Arial" w:hAnsi="Arial" w:cs="Arial"/>
          <w:sz w:val="24"/>
        </w:rPr>
      </w:pPr>
      <w:r w:rsidRPr="004E0936">
        <w:rPr>
          <w:rFonts w:ascii="Arial" w:hAnsi="Arial" w:cs="Arial"/>
          <w:sz w:val="24"/>
        </w:rPr>
        <w:t xml:space="preserve">Pada table 2 menunjukkan bahwa lama penggunaan computer pada responden yang memiliki mata normal dan mengalami kelainan refraksi hampir sama menggunakan waktu 8 jam sehari, sedangkan penggunaan HP/tablet &gt; 4 jam lebih banyak pada responden yang mengalami kelainan refraksi, begitupula dengan pada sub </w:t>
      </w:r>
      <w:r w:rsidRPr="004E0936">
        <w:rPr>
          <w:rFonts w:ascii="Arial" w:hAnsi="Arial" w:cs="Arial"/>
          <w:sz w:val="24"/>
        </w:rPr>
        <w:lastRenderedPageBreak/>
        <w:t>variable lama mebaca berbaring &gt; 30 menit dan lama menonton TV &gt; 4 jam sehari, lebih banyak pada responden yang memiliki kelainan refraksi Lama penggunaan komputer responden penelitian pada kelompok responden yang mengalami kelainan refraksi.</w:t>
      </w:r>
    </w:p>
    <w:p w14:paraId="6D484670" w14:textId="5E7F6A09" w:rsidR="007329FA" w:rsidRDefault="004E0936" w:rsidP="004E0936">
      <w:pPr>
        <w:spacing w:line="240" w:lineRule="auto"/>
        <w:rPr>
          <w:rFonts w:ascii="Arial" w:hAnsi="Arial" w:cs="Arial"/>
          <w:sz w:val="24"/>
        </w:rPr>
      </w:pPr>
      <w:r w:rsidRPr="004E0936">
        <w:rPr>
          <w:rFonts w:ascii="Arial" w:hAnsi="Arial" w:cs="Arial"/>
          <w:sz w:val="24"/>
        </w:rPr>
        <w:t>Hubungan lama aktivitas baca dengan kejadian kelainan refraksi, dapat dijelaskan pada table 3 berikut :</w:t>
      </w:r>
    </w:p>
    <w:p w14:paraId="0B16B4EF" w14:textId="77777777" w:rsidR="007329FA" w:rsidRDefault="007329FA" w:rsidP="007329FA">
      <w:pPr>
        <w:spacing w:line="240" w:lineRule="auto"/>
        <w:rPr>
          <w:rFonts w:ascii="Arial" w:hAnsi="Arial" w:cs="Arial"/>
          <w:sz w:val="24"/>
        </w:rPr>
        <w:sectPr w:rsidR="007329FA" w:rsidSect="007329FA">
          <w:type w:val="continuous"/>
          <w:pgSz w:w="11906" w:h="16838"/>
          <w:pgMar w:top="1560" w:right="1440" w:bottom="1440" w:left="1440" w:header="708" w:footer="708" w:gutter="0"/>
          <w:cols w:num="2" w:space="720"/>
          <w:docGrid w:linePitch="360"/>
        </w:sectPr>
      </w:pPr>
    </w:p>
    <w:p w14:paraId="3775F365" w14:textId="45348673" w:rsidR="007329FA" w:rsidRDefault="007329FA" w:rsidP="007329FA">
      <w:pPr>
        <w:spacing w:line="240" w:lineRule="auto"/>
        <w:rPr>
          <w:rFonts w:ascii="Arial" w:hAnsi="Arial" w:cs="Arial"/>
          <w:sz w:val="24"/>
        </w:rPr>
      </w:pPr>
    </w:p>
    <w:p w14:paraId="7418B75B" w14:textId="243F1712" w:rsidR="007329FA" w:rsidRDefault="007329FA" w:rsidP="007329FA">
      <w:pPr>
        <w:ind w:right="-23"/>
        <w:contextualSpacing/>
        <w:jc w:val="center"/>
        <w:rPr>
          <w:rFonts w:ascii="Arial" w:eastAsia="Times New Roman" w:hAnsi="Arial" w:cs="Arial"/>
          <w:b/>
          <w:position w:val="-1"/>
          <w:sz w:val="20"/>
          <w:szCs w:val="20"/>
          <w:lang w:val="en-GB"/>
        </w:rPr>
      </w:pPr>
      <w:r w:rsidRPr="004E0936">
        <w:rPr>
          <w:rFonts w:ascii="Arial" w:eastAsia="Times New Roman" w:hAnsi="Arial" w:cs="Arial"/>
          <w:b/>
          <w:spacing w:val="3"/>
          <w:position w:val="-1"/>
          <w:sz w:val="20"/>
          <w:szCs w:val="20"/>
        </w:rPr>
        <w:t>T</w:t>
      </w:r>
      <w:r w:rsidRPr="004E0936">
        <w:rPr>
          <w:rFonts w:ascii="Arial" w:eastAsia="Times New Roman" w:hAnsi="Arial" w:cs="Arial"/>
          <w:b/>
          <w:position w:val="-1"/>
          <w:sz w:val="20"/>
          <w:szCs w:val="20"/>
        </w:rPr>
        <w:t>a</w:t>
      </w:r>
      <w:r w:rsidRPr="004E0936">
        <w:rPr>
          <w:rFonts w:ascii="Arial" w:eastAsia="Times New Roman" w:hAnsi="Arial" w:cs="Arial"/>
          <w:b/>
          <w:spacing w:val="1"/>
          <w:position w:val="-1"/>
          <w:sz w:val="20"/>
          <w:szCs w:val="20"/>
        </w:rPr>
        <w:t>b</w:t>
      </w:r>
      <w:r w:rsidRPr="004E0936">
        <w:rPr>
          <w:rFonts w:ascii="Arial" w:eastAsia="Times New Roman" w:hAnsi="Arial" w:cs="Arial"/>
          <w:b/>
          <w:position w:val="-1"/>
          <w:sz w:val="20"/>
          <w:szCs w:val="20"/>
        </w:rPr>
        <w:t>el 3</w:t>
      </w:r>
      <w:r w:rsidRPr="004E0936">
        <w:rPr>
          <w:rFonts w:ascii="Arial" w:eastAsia="Times New Roman" w:hAnsi="Arial" w:cs="Arial"/>
          <w:b/>
          <w:position w:val="-1"/>
          <w:sz w:val="20"/>
          <w:szCs w:val="20"/>
          <w:lang w:val="en-GB"/>
        </w:rPr>
        <w:t xml:space="preserve"> </w:t>
      </w:r>
      <w:r w:rsidR="004E0936" w:rsidRPr="004E0936">
        <w:rPr>
          <w:rFonts w:ascii="Arial" w:eastAsia="Times New Roman" w:hAnsi="Arial" w:cs="Arial"/>
          <w:b/>
          <w:position w:val="-1"/>
          <w:sz w:val="20"/>
          <w:szCs w:val="20"/>
          <w:lang w:val="en-GB"/>
        </w:rPr>
        <w:t>Hubungan Lama Aktivitas dan Jarak Aktivitas Baca dengan Kejadian Kelainan Refraksi Siswa SMP Negeri 5 Kendari</w:t>
      </w:r>
    </w:p>
    <w:p w14:paraId="1CECC6A1" w14:textId="77777777" w:rsidR="004E0936" w:rsidRDefault="004E0936" w:rsidP="007329FA">
      <w:pPr>
        <w:ind w:right="-23"/>
        <w:contextualSpacing/>
        <w:jc w:val="center"/>
        <w:rPr>
          <w:rFonts w:ascii="Arial" w:eastAsia="Times New Roman" w:hAnsi="Arial" w:cs="Arial"/>
          <w:b/>
          <w:position w:val="-1"/>
          <w:sz w:val="20"/>
          <w:szCs w:val="20"/>
          <w:lang w:val="en-GB"/>
        </w:rPr>
      </w:pPr>
    </w:p>
    <w:tbl>
      <w:tblPr>
        <w:tblW w:w="0" w:type="auto"/>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639"/>
        <w:gridCol w:w="698"/>
        <w:gridCol w:w="742"/>
        <w:gridCol w:w="686"/>
        <w:gridCol w:w="709"/>
        <w:gridCol w:w="914"/>
        <w:gridCol w:w="785"/>
        <w:gridCol w:w="1238"/>
      </w:tblGrid>
      <w:tr w:rsidR="004E0936" w:rsidRPr="000D2776" w14:paraId="338ED0FC" w14:textId="77777777" w:rsidTr="006D3A53">
        <w:trPr>
          <w:trHeight w:val="300"/>
          <w:jc w:val="center"/>
        </w:trPr>
        <w:tc>
          <w:tcPr>
            <w:tcW w:w="2639" w:type="dxa"/>
            <w:vMerge w:val="restart"/>
            <w:tcBorders>
              <w:tl2br w:val="nil"/>
              <w:tr2bl w:val="nil"/>
            </w:tcBorders>
            <w:shd w:val="clear" w:color="auto" w:fill="auto"/>
            <w:noWrap/>
            <w:vAlign w:val="center"/>
          </w:tcPr>
          <w:p w14:paraId="309788C3" w14:textId="77777777" w:rsidR="004E0936" w:rsidRPr="000D2776" w:rsidRDefault="004E0936" w:rsidP="006D3A53">
            <w:pPr>
              <w:spacing w:line="240" w:lineRule="auto"/>
              <w:rPr>
                <w:rFonts w:ascii="Arial" w:hAnsi="Arial" w:cs="Arial"/>
                <w:bCs/>
                <w:sz w:val="20"/>
                <w:szCs w:val="20"/>
              </w:rPr>
            </w:pPr>
            <w:r w:rsidRPr="000D2776">
              <w:rPr>
                <w:rFonts w:ascii="Arial" w:hAnsi="Arial" w:cs="Arial"/>
                <w:bCs/>
                <w:sz w:val="20"/>
                <w:szCs w:val="20"/>
              </w:rPr>
              <w:t>Lama aktivitas membaca</w:t>
            </w:r>
          </w:p>
        </w:tc>
        <w:tc>
          <w:tcPr>
            <w:tcW w:w="1440" w:type="dxa"/>
            <w:gridSpan w:val="2"/>
            <w:tcBorders>
              <w:tl2br w:val="nil"/>
              <w:tr2bl w:val="nil"/>
            </w:tcBorders>
            <w:shd w:val="clear" w:color="auto" w:fill="auto"/>
            <w:noWrap/>
            <w:vAlign w:val="center"/>
          </w:tcPr>
          <w:p w14:paraId="4066639A" w14:textId="77777777" w:rsidR="004E0936" w:rsidRPr="000D2776" w:rsidRDefault="004E0936" w:rsidP="006D3A53">
            <w:pPr>
              <w:spacing w:line="240" w:lineRule="auto"/>
              <w:jc w:val="center"/>
              <w:rPr>
                <w:rFonts w:ascii="Arial" w:hAnsi="Arial" w:cs="Arial"/>
                <w:bCs/>
                <w:sz w:val="20"/>
                <w:szCs w:val="20"/>
              </w:rPr>
            </w:pPr>
            <w:r w:rsidRPr="000D2776">
              <w:rPr>
                <w:rFonts w:ascii="Arial" w:hAnsi="Arial" w:cs="Arial"/>
                <w:bCs/>
                <w:sz w:val="20"/>
                <w:szCs w:val="20"/>
              </w:rPr>
              <w:t>Normal</w:t>
            </w:r>
          </w:p>
        </w:tc>
        <w:tc>
          <w:tcPr>
            <w:tcW w:w="1395" w:type="dxa"/>
            <w:gridSpan w:val="2"/>
            <w:tcBorders>
              <w:tl2br w:val="nil"/>
              <w:tr2bl w:val="nil"/>
            </w:tcBorders>
            <w:shd w:val="clear" w:color="auto" w:fill="auto"/>
            <w:noWrap/>
            <w:vAlign w:val="center"/>
          </w:tcPr>
          <w:p w14:paraId="3307DEB7" w14:textId="77777777" w:rsidR="004E0936" w:rsidRPr="000D2776" w:rsidRDefault="004E0936" w:rsidP="006D3A53">
            <w:pPr>
              <w:spacing w:line="240" w:lineRule="auto"/>
              <w:jc w:val="center"/>
              <w:rPr>
                <w:rFonts w:ascii="Arial" w:hAnsi="Arial" w:cs="Arial"/>
                <w:bCs/>
                <w:sz w:val="20"/>
                <w:szCs w:val="20"/>
              </w:rPr>
            </w:pPr>
            <w:r w:rsidRPr="000D2776">
              <w:rPr>
                <w:rFonts w:ascii="Arial" w:hAnsi="Arial" w:cs="Arial"/>
                <w:bCs/>
                <w:sz w:val="20"/>
                <w:szCs w:val="20"/>
              </w:rPr>
              <w:t>Kelainan Refraksi</w:t>
            </w:r>
          </w:p>
        </w:tc>
        <w:tc>
          <w:tcPr>
            <w:tcW w:w="914" w:type="dxa"/>
            <w:vMerge w:val="restart"/>
            <w:tcBorders>
              <w:tl2br w:val="nil"/>
              <w:tr2bl w:val="nil"/>
            </w:tcBorders>
            <w:shd w:val="clear" w:color="auto" w:fill="auto"/>
            <w:noWrap/>
            <w:vAlign w:val="center"/>
          </w:tcPr>
          <w:p w14:paraId="4FF7EF2B" w14:textId="77777777" w:rsidR="004E0936" w:rsidRPr="000D2776" w:rsidRDefault="004E0936" w:rsidP="006D3A53">
            <w:pPr>
              <w:spacing w:line="240" w:lineRule="auto"/>
              <w:jc w:val="center"/>
              <w:rPr>
                <w:rFonts w:ascii="Arial" w:hAnsi="Arial" w:cs="Arial"/>
                <w:bCs/>
                <w:sz w:val="20"/>
                <w:szCs w:val="20"/>
              </w:rPr>
            </w:pPr>
            <w:r w:rsidRPr="000D2776">
              <w:rPr>
                <w:rFonts w:ascii="Arial" w:hAnsi="Arial" w:cs="Arial"/>
                <w:bCs/>
                <w:sz w:val="20"/>
                <w:szCs w:val="20"/>
              </w:rPr>
              <w:t>p value</w:t>
            </w:r>
          </w:p>
        </w:tc>
        <w:tc>
          <w:tcPr>
            <w:tcW w:w="785" w:type="dxa"/>
            <w:vMerge w:val="restart"/>
            <w:tcBorders>
              <w:tl2br w:val="nil"/>
              <w:tr2bl w:val="nil"/>
            </w:tcBorders>
            <w:shd w:val="clear" w:color="auto" w:fill="auto"/>
            <w:noWrap/>
            <w:vAlign w:val="center"/>
          </w:tcPr>
          <w:p w14:paraId="759F128B" w14:textId="77777777" w:rsidR="004E0936" w:rsidRPr="000D2776" w:rsidRDefault="004E0936" w:rsidP="006D3A53">
            <w:pPr>
              <w:spacing w:line="240" w:lineRule="auto"/>
              <w:rPr>
                <w:rFonts w:ascii="Arial" w:hAnsi="Arial" w:cs="Arial"/>
                <w:bCs/>
                <w:sz w:val="20"/>
                <w:szCs w:val="20"/>
              </w:rPr>
            </w:pPr>
            <w:r w:rsidRPr="000D2776">
              <w:rPr>
                <w:rFonts w:ascii="Arial" w:hAnsi="Arial" w:cs="Arial"/>
                <w:bCs/>
                <w:sz w:val="20"/>
                <w:szCs w:val="20"/>
              </w:rPr>
              <w:t>POR</w:t>
            </w:r>
          </w:p>
        </w:tc>
        <w:tc>
          <w:tcPr>
            <w:tcW w:w="1238" w:type="dxa"/>
            <w:vMerge w:val="restart"/>
            <w:tcBorders>
              <w:tl2br w:val="nil"/>
              <w:tr2bl w:val="nil"/>
            </w:tcBorders>
            <w:shd w:val="clear" w:color="auto" w:fill="auto"/>
            <w:noWrap/>
            <w:vAlign w:val="center"/>
          </w:tcPr>
          <w:p w14:paraId="72975B19" w14:textId="77777777" w:rsidR="004E0936" w:rsidRPr="000D2776" w:rsidRDefault="004E0936" w:rsidP="006D3A53">
            <w:pPr>
              <w:spacing w:line="240" w:lineRule="auto"/>
              <w:rPr>
                <w:rFonts w:ascii="Arial" w:hAnsi="Arial" w:cs="Arial"/>
                <w:bCs/>
                <w:sz w:val="20"/>
                <w:szCs w:val="20"/>
              </w:rPr>
            </w:pPr>
            <w:r w:rsidRPr="000D2776">
              <w:rPr>
                <w:rFonts w:ascii="Arial" w:hAnsi="Arial" w:cs="Arial"/>
                <w:bCs/>
                <w:sz w:val="20"/>
                <w:szCs w:val="20"/>
              </w:rPr>
              <w:t>95% CI</w:t>
            </w:r>
          </w:p>
        </w:tc>
      </w:tr>
      <w:tr w:rsidR="004E0936" w:rsidRPr="000D2776" w14:paraId="1D7D0D3C" w14:textId="77777777" w:rsidTr="006D3A53">
        <w:trPr>
          <w:trHeight w:val="300"/>
          <w:jc w:val="center"/>
        </w:trPr>
        <w:tc>
          <w:tcPr>
            <w:tcW w:w="2639" w:type="dxa"/>
            <w:vMerge/>
            <w:tcBorders>
              <w:tl2br w:val="nil"/>
              <w:tr2bl w:val="nil"/>
            </w:tcBorders>
            <w:vAlign w:val="center"/>
          </w:tcPr>
          <w:p w14:paraId="08F4139D" w14:textId="77777777" w:rsidR="004E0936" w:rsidRPr="000D2776" w:rsidRDefault="004E0936" w:rsidP="006D3A53">
            <w:pPr>
              <w:spacing w:line="240" w:lineRule="auto"/>
              <w:rPr>
                <w:rFonts w:ascii="Arial" w:hAnsi="Arial" w:cs="Arial"/>
                <w:bCs/>
                <w:sz w:val="20"/>
                <w:szCs w:val="20"/>
              </w:rPr>
            </w:pPr>
          </w:p>
        </w:tc>
        <w:tc>
          <w:tcPr>
            <w:tcW w:w="698" w:type="dxa"/>
            <w:tcBorders>
              <w:tl2br w:val="nil"/>
              <w:tr2bl w:val="nil"/>
            </w:tcBorders>
            <w:shd w:val="clear" w:color="auto" w:fill="auto"/>
            <w:noWrap/>
            <w:vAlign w:val="center"/>
          </w:tcPr>
          <w:p w14:paraId="16A12D21" w14:textId="77777777" w:rsidR="004E0936" w:rsidRPr="000D2776" w:rsidRDefault="004E0936" w:rsidP="006D3A53">
            <w:pPr>
              <w:spacing w:line="240" w:lineRule="auto"/>
              <w:jc w:val="center"/>
              <w:rPr>
                <w:rFonts w:ascii="Arial" w:hAnsi="Arial" w:cs="Arial"/>
                <w:bCs/>
                <w:sz w:val="20"/>
                <w:szCs w:val="20"/>
              </w:rPr>
            </w:pPr>
            <w:r w:rsidRPr="000D2776">
              <w:rPr>
                <w:rFonts w:ascii="Arial" w:hAnsi="Arial" w:cs="Arial"/>
                <w:bCs/>
                <w:sz w:val="20"/>
                <w:szCs w:val="20"/>
              </w:rPr>
              <w:t>n</w:t>
            </w:r>
          </w:p>
        </w:tc>
        <w:tc>
          <w:tcPr>
            <w:tcW w:w="742" w:type="dxa"/>
            <w:tcBorders>
              <w:tl2br w:val="nil"/>
              <w:tr2bl w:val="nil"/>
            </w:tcBorders>
            <w:shd w:val="clear" w:color="auto" w:fill="auto"/>
            <w:noWrap/>
            <w:vAlign w:val="center"/>
          </w:tcPr>
          <w:p w14:paraId="404CFC37" w14:textId="77777777" w:rsidR="004E0936" w:rsidRPr="000D2776" w:rsidRDefault="004E0936" w:rsidP="006D3A53">
            <w:pPr>
              <w:spacing w:line="240" w:lineRule="auto"/>
              <w:jc w:val="center"/>
              <w:rPr>
                <w:rFonts w:ascii="Arial" w:hAnsi="Arial" w:cs="Arial"/>
                <w:bCs/>
                <w:sz w:val="20"/>
                <w:szCs w:val="20"/>
              </w:rPr>
            </w:pPr>
            <w:r w:rsidRPr="000D2776">
              <w:rPr>
                <w:rFonts w:ascii="Arial" w:hAnsi="Arial" w:cs="Arial"/>
                <w:bCs/>
                <w:sz w:val="20"/>
                <w:szCs w:val="20"/>
              </w:rPr>
              <w:t>%</w:t>
            </w:r>
          </w:p>
        </w:tc>
        <w:tc>
          <w:tcPr>
            <w:tcW w:w="686" w:type="dxa"/>
            <w:tcBorders>
              <w:tl2br w:val="nil"/>
              <w:tr2bl w:val="nil"/>
            </w:tcBorders>
            <w:shd w:val="clear" w:color="auto" w:fill="auto"/>
            <w:noWrap/>
            <w:vAlign w:val="center"/>
          </w:tcPr>
          <w:p w14:paraId="6474B0C8" w14:textId="77777777" w:rsidR="004E0936" w:rsidRPr="000D2776" w:rsidRDefault="004E0936" w:rsidP="006D3A53">
            <w:pPr>
              <w:spacing w:line="240" w:lineRule="auto"/>
              <w:jc w:val="center"/>
              <w:rPr>
                <w:rFonts w:ascii="Arial" w:hAnsi="Arial" w:cs="Arial"/>
                <w:bCs/>
                <w:sz w:val="20"/>
                <w:szCs w:val="20"/>
              </w:rPr>
            </w:pPr>
            <w:r w:rsidRPr="000D2776">
              <w:rPr>
                <w:rFonts w:ascii="Arial" w:hAnsi="Arial" w:cs="Arial"/>
                <w:bCs/>
                <w:sz w:val="20"/>
                <w:szCs w:val="20"/>
              </w:rPr>
              <w:t>n</w:t>
            </w:r>
          </w:p>
        </w:tc>
        <w:tc>
          <w:tcPr>
            <w:tcW w:w="709" w:type="dxa"/>
            <w:tcBorders>
              <w:tl2br w:val="nil"/>
              <w:tr2bl w:val="nil"/>
            </w:tcBorders>
            <w:shd w:val="clear" w:color="auto" w:fill="auto"/>
            <w:noWrap/>
            <w:vAlign w:val="center"/>
          </w:tcPr>
          <w:p w14:paraId="6BAECA96" w14:textId="77777777" w:rsidR="004E0936" w:rsidRPr="000D2776" w:rsidRDefault="004E0936" w:rsidP="006D3A53">
            <w:pPr>
              <w:spacing w:line="240" w:lineRule="auto"/>
              <w:jc w:val="center"/>
              <w:rPr>
                <w:rFonts w:ascii="Arial" w:hAnsi="Arial" w:cs="Arial"/>
                <w:bCs/>
                <w:sz w:val="20"/>
                <w:szCs w:val="20"/>
              </w:rPr>
            </w:pPr>
            <w:r w:rsidRPr="000D2776">
              <w:rPr>
                <w:rFonts w:ascii="Arial" w:hAnsi="Arial" w:cs="Arial"/>
                <w:bCs/>
                <w:sz w:val="20"/>
                <w:szCs w:val="20"/>
              </w:rPr>
              <w:t>%</w:t>
            </w:r>
          </w:p>
        </w:tc>
        <w:tc>
          <w:tcPr>
            <w:tcW w:w="914" w:type="dxa"/>
            <w:vMerge/>
            <w:tcBorders>
              <w:tl2br w:val="nil"/>
              <w:tr2bl w:val="nil"/>
            </w:tcBorders>
            <w:vAlign w:val="center"/>
          </w:tcPr>
          <w:p w14:paraId="2B9EC5D8" w14:textId="77777777" w:rsidR="004E0936" w:rsidRPr="000D2776" w:rsidRDefault="004E0936" w:rsidP="006D3A53">
            <w:pPr>
              <w:spacing w:line="240" w:lineRule="auto"/>
              <w:rPr>
                <w:rFonts w:ascii="Arial" w:hAnsi="Arial" w:cs="Arial"/>
                <w:bCs/>
                <w:sz w:val="20"/>
                <w:szCs w:val="20"/>
              </w:rPr>
            </w:pPr>
          </w:p>
        </w:tc>
        <w:tc>
          <w:tcPr>
            <w:tcW w:w="785" w:type="dxa"/>
            <w:vMerge/>
            <w:tcBorders>
              <w:tl2br w:val="nil"/>
              <w:tr2bl w:val="nil"/>
            </w:tcBorders>
            <w:vAlign w:val="center"/>
          </w:tcPr>
          <w:p w14:paraId="0518B1C9" w14:textId="77777777" w:rsidR="004E0936" w:rsidRPr="000D2776" w:rsidRDefault="004E0936" w:rsidP="006D3A53">
            <w:pPr>
              <w:spacing w:line="240" w:lineRule="auto"/>
              <w:rPr>
                <w:rFonts w:ascii="Arial" w:hAnsi="Arial" w:cs="Arial"/>
                <w:bCs/>
                <w:sz w:val="20"/>
                <w:szCs w:val="20"/>
              </w:rPr>
            </w:pPr>
          </w:p>
        </w:tc>
        <w:tc>
          <w:tcPr>
            <w:tcW w:w="1238" w:type="dxa"/>
            <w:vMerge/>
            <w:tcBorders>
              <w:tl2br w:val="nil"/>
              <w:tr2bl w:val="nil"/>
            </w:tcBorders>
            <w:vAlign w:val="center"/>
          </w:tcPr>
          <w:p w14:paraId="1F6915FB" w14:textId="77777777" w:rsidR="004E0936" w:rsidRPr="000D2776" w:rsidRDefault="004E0936" w:rsidP="006D3A53">
            <w:pPr>
              <w:spacing w:line="240" w:lineRule="auto"/>
              <w:rPr>
                <w:rFonts w:ascii="Arial" w:hAnsi="Arial" w:cs="Arial"/>
                <w:bCs/>
                <w:sz w:val="20"/>
                <w:szCs w:val="20"/>
              </w:rPr>
            </w:pPr>
          </w:p>
        </w:tc>
      </w:tr>
      <w:tr w:rsidR="004E0936" w:rsidRPr="000D2776" w14:paraId="11959B26" w14:textId="77777777" w:rsidTr="006D3A53">
        <w:trPr>
          <w:trHeight w:val="315"/>
          <w:jc w:val="center"/>
        </w:trPr>
        <w:tc>
          <w:tcPr>
            <w:tcW w:w="2639" w:type="dxa"/>
            <w:tcBorders>
              <w:tl2br w:val="nil"/>
              <w:tr2bl w:val="nil"/>
            </w:tcBorders>
            <w:shd w:val="clear" w:color="auto" w:fill="auto"/>
            <w:noWrap/>
            <w:vAlign w:val="center"/>
          </w:tcPr>
          <w:p w14:paraId="61718279" w14:textId="77777777" w:rsidR="004E0936" w:rsidRPr="000D2776" w:rsidRDefault="004E0936" w:rsidP="006D3A53">
            <w:pPr>
              <w:spacing w:line="240" w:lineRule="auto"/>
              <w:rPr>
                <w:rFonts w:ascii="Arial" w:hAnsi="Arial" w:cs="Arial"/>
                <w:sz w:val="20"/>
                <w:szCs w:val="20"/>
              </w:rPr>
            </w:pPr>
            <w:r w:rsidRPr="000D2776">
              <w:rPr>
                <w:rFonts w:ascii="Arial" w:hAnsi="Arial" w:cs="Arial"/>
                <w:sz w:val="20"/>
                <w:szCs w:val="20"/>
              </w:rPr>
              <w:t>Kurang baik</w:t>
            </w:r>
          </w:p>
        </w:tc>
        <w:tc>
          <w:tcPr>
            <w:tcW w:w="698" w:type="dxa"/>
            <w:tcBorders>
              <w:tl2br w:val="nil"/>
              <w:tr2bl w:val="nil"/>
            </w:tcBorders>
            <w:shd w:val="clear" w:color="auto" w:fill="auto"/>
            <w:noWrap/>
            <w:vAlign w:val="center"/>
          </w:tcPr>
          <w:p w14:paraId="5AA74754" w14:textId="77777777" w:rsidR="004E0936" w:rsidRPr="000D2776" w:rsidRDefault="004E0936" w:rsidP="006D3A53">
            <w:pPr>
              <w:spacing w:line="240" w:lineRule="auto"/>
              <w:jc w:val="center"/>
              <w:rPr>
                <w:rFonts w:ascii="Arial" w:hAnsi="Arial" w:cs="Arial"/>
                <w:sz w:val="20"/>
                <w:szCs w:val="20"/>
              </w:rPr>
            </w:pPr>
            <w:r w:rsidRPr="000D2776">
              <w:rPr>
                <w:rFonts w:ascii="Arial" w:hAnsi="Arial" w:cs="Arial"/>
                <w:sz w:val="20"/>
                <w:szCs w:val="20"/>
              </w:rPr>
              <w:t>16</w:t>
            </w:r>
          </w:p>
        </w:tc>
        <w:tc>
          <w:tcPr>
            <w:tcW w:w="742" w:type="dxa"/>
            <w:tcBorders>
              <w:tl2br w:val="nil"/>
              <w:tr2bl w:val="nil"/>
            </w:tcBorders>
            <w:shd w:val="clear" w:color="auto" w:fill="auto"/>
            <w:noWrap/>
            <w:vAlign w:val="center"/>
          </w:tcPr>
          <w:p w14:paraId="5E684684" w14:textId="77777777" w:rsidR="004E0936" w:rsidRPr="000D2776" w:rsidRDefault="004E0936" w:rsidP="006D3A53">
            <w:pPr>
              <w:spacing w:line="240" w:lineRule="auto"/>
              <w:jc w:val="center"/>
              <w:rPr>
                <w:rFonts w:ascii="Arial" w:hAnsi="Arial" w:cs="Arial"/>
                <w:sz w:val="20"/>
                <w:szCs w:val="20"/>
              </w:rPr>
            </w:pPr>
            <w:r w:rsidRPr="000D2776">
              <w:rPr>
                <w:rFonts w:ascii="Arial" w:hAnsi="Arial" w:cs="Arial"/>
                <w:sz w:val="20"/>
                <w:szCs w:val="20"/>
              </w:rPr>
              <w:t>20,8</w:t>
            </w:r>
          </w:p>
        </w:tc>
        <w:tc>
          <w:tcPr>
            <w:tcW w:w="686" w:type="dxa"/>
            <w:tcBorders>
              <w:tl2br w:val="nil"/>
              <w:tr2bl w:val="nil"/>
            </w:tcBorders>
            <w:shd w:val="clear" w:color="auto" w:fill="auto"/>
            <w:noWrap/>
            <w:vAlign w:val="center"/>
          </w:tcPr>
          <w:p w14:paraId="61663076" w14:textId="77777777" w:rsidR="004E0936" w:rsidRPr="000D2776" w:rsidRDefault="004E0936" w:rsidP="006D3A53">
            <w:pPr>
              <w:spacing w:line="240" w:lineRule="auto"/>
              <w:jc w:val="center"/>
              <w:rPr>
                <w:rFonts w:ascii="Arial" w:hAnsi="Arial" w:cs="Arial"/>
                <w:sz w:val="20"/>
                <w:szCs w:val="20"/>
              </w:rPr>
            </w:pPr>
            <w:r w:rsidRPr="000D2776">
              <w:rPr>
                <w:rFonts w:ascii="Arial" w:hAnsi="Arial" w:cs="Arial"/>
                <w:sz w:val="20"/>
                <w:szCs w:val="20"/>
              </w:rPr>
              <w:t>61</w:t>
            </w:r>
          </w:p>
        </w:tc>
        <w:tc>
          <w:tcPr>
            <w:tcW w:w="709" w:type="dxa"/>
            <w:tcBorders>
              <w:tl2br w:val="nil"/>
              <w:tr2bl w:val="nil"/>
            </w:tcBorders>
            <w:shd w:val="clear" w:color="auto" w:fill="auto"/>
            <w:noWrap/>
            <w:vAlign w:val="center"/>
          </w:tcPr>
          <w:p w14:paraId="285DF809" w14:textId="77777777" w:rsidR="004E0936" w:rsidRPr="000D2776" w:rsidRDefault="004E0936" w:rsidP="006D3A53">
            <w:pPr>
              <w:spacing w:line="240" w:lineRule="auto"/>
              <w:jc w:val="center"/>
              <w:rPr>
                <w:rFonts w:ascii="Arial" w:hAnsi="Arial" w:cs="Arial"/>
                <w:sz w:val="20"/>
                <w:szCs w:val="20"/>
              </w:rPr>
            </w:pPr>
            <w:r w:rsidRPr="000D2776">
              <w:rPr>
                <w:rFonts w:ascii="Arial" w:hAnsi="Arial" w:cs="Arial"/>
                <w:sz w:val="20"/>
                <w:szCs w:val="20"/>
              </w:rPr>
              <w:t>79,2</w:t>
            </w:r>
          </w:p>
        </w:tc>
        <w:tc>
          <w:tcPr>
            <w:tcW w:w="914" w:type="dxa"/>
            <w:vMerge w:val="restart"/>
            <w:tcBorders>
              <w:tl2br w:val="nil"/>
              <w:tr2bl w:val="nil"/>
            </w:tcBorders>
            <w:shd w:val="clear" w:color="auto" w:fill="auto"/>
            <w:noWrap/>
            <w:vAlign w:val="center"/>
          </w:tcPr>
          <w:p w14:paraId="38012A97" w14:textId="77777777" w:rsidR="004E0936" w:rsidRPr="000D2776" w:rsidRDefault="004E0936" w:rsidP="006D3A53">
            <w:pPr>
              <w:spacing w:line="240" w:lineRule="auto"/>
              <w:rPr>
                <w:rFonts w:ascii="Arial" w:hAnsi="Arial" w:cs="Arial"/>
                <w:sz w:val="20"/>
                <w:szCs w:val="20"/>
              </w:rPr>
            </w:pPr>
            <w:r w:rsidRPr="000D2776">
              <w:rPr>
                <w:rFonts w:ascii="Arial" w:hAnsi="Arial" w:cs="Arial"/>
                <w:sz w:val="20"/>
                <w:szCs w:val="20"/>
              </w:rPr>
              <w:t>0,000</w:t>
            </w:r>
          </w:p>
        </w:tc>
        <w:tc>
          <w:tcPr>
            <w:tcW w:w="785" w:type="dxa"/>
            <w:vMerge w:val="restart"/>
            <w:tcBorders>
              <w:tl2br w:val="nil"/>
              <w:tr2bl w:val="nil"/>
            </w:tcBorders>
            <w:shd w:val="clear" w:color="auto" w:fill="auto"/>
            <w:noWrap/>
            <w:vAlign w:val="center"/>
          </w:tcPr>
          <w:p w14:paraId="1FCBBAF9" w14:textId="77777777" w:rsidR="004E0936" w:rsidRPr="000D2776" w:rsidRDefault="004E0936" w:rsidP="006D3A53">
            <w:pPr>
              <w:spacing w:line="240" w:lineRule="auto"/>
              <w:rPr>
                <w:rFonts w:ascii="Arial" w:hAnsi="Arial" w:cs="Arial"/>
                <w:sz w:val="20"/>
                <w:szCs w:val="20"/>
              </w:rPr>
            </w:pPr>
            <w:r w:rsidRPr="000D2776">
              <w:rPr>
                <w:rFonts w:ascii="Arial" w:hAnsi="Arial" w:cs="Arial"/>
                <w:sz w:val="20"/>
                <w:szCs w:val="20"/>
              </w:rPr>
              <w:t>9,347</w:t>
            </w:r>
          </w:p>
        </w:tc>
        <w:tc>
          <w:tcPr>
            <w:tcW w:w="1238" w:type="dxa"/>
            <w:vMerge w:val="restart"/>
            <w:tcBorders>
              <w:tl2br w:val="nil"/>
              <w:tr2bl w:val="nil"/>
            </w:tcBorders>
            <w:shd w:val="clear" w:color="auto" w:fill="auto"/>
            <w:noWrap/>
            <w:vAlign w:val="center"/>
          </w:tcPr>
          <w:p w14:paraId="65D0AD4F" w14:textId="77777777" w:rsidR="004E0936" w:rsidRPr="000D2776" w:rsidRDefault="004E0936" w:rsidP="006D3A53">
            <w:pPr>
              <w:spacing w:line="240" w:lineRule="auto"/>
              <w:rPr>
                <w:rFonts w:ascii="Arial" w:hAnsi="Arial" w:cs="Arial"/>
                <w:sz w:val="20"/>
                <w:szCs w:val="20"/>
              </w:rPr>
            </w:pPr>
            <w:r w:rsidRPr="000D2776">
              <w:rPr>
                <w:rFonts w:ascii="Arial" w:hAnsi="Arial" w:cs="Arial"/>
                <w:sz w:val="20"/>
                <w:szCs w:val="20"/>
              </w:rPr>
              <w:t>4,683-18,654</w:t>
            </w:r>
          </w:p>
        </w:tc>
      </w:tr>
      <w:tr w:rsidR="004E0936" w:rsidRPr="000D2776" w14:paraId="42FF20C8" w14:textId="77777777" w:rsidTr="006D3A53">
        <w:trPr>
          <w:trHeight w:val="315"/>
          <w:jc w:val="center"/>
        </w:trPr>
        <w:tc>
          <w:tcPr>
            <w:tcW w:w="2639" w:type="dxa"/>
            <w:tcBorders>
              <w:tl2br w:val="nil"/>
              <w:tr2bl w:val="nil"/>
            </w:tcBorders>
            <w:shd w:val="clear" w:color="auto" w:fill="auto"/>
            <w:noWrap/>
            <w:vAlign w:val="center"/>
          </w:tcPr>
          <w:p w14:paraId="336DC66A" w14:textId="77777777" w:rsidR="004E0936" w:rsidRPr="000D2776" w:rsidRDefault="004E0936" w:rsidP="006D3A53">
            <w:pPr>
              <w:spacing w:line="240" w:lineRule="auto"/>
              <w:rPr>
                <w:rFonts w:ascii="Arial" w:hAnsi="Arial" w:cs="Arial"/>
                <w:sz w:val="20"/>
                <w:szCs w:val="20"/>
              </w:rPr>
            </w:pPr>
            <w:r w:rsidRPr="000D2776">
              <w:rPr>
                <w:rFonts w:ascii="Arial" w:hAnsi="Arial" w:cs="Arial"/>
                <w:sz w:val="20"/>
                <w:szCs w:val="20"/>
              </w:rPr>
              <w:t>Baik</w:t>
            </w:r>
          </w:p>
        </w:tc>
        <w:tc>
          <w:tcPr>
            <w:tcW w:w="698" w:type="dxa"/>
            <w:tcBorders>
              <w:tl2br w:val="nil"/>
              <w:tr2bl w:val="nil"/>
            </w:tcBorders>
            <w:shd w:val="clear" w:color="auto" w:fill="auto"/>
            <w:noWrap/>
            <w:vAlign w:val="center"/>
          </w:tcPr>
          <w:p w14:paraId="1561A089" w14:textId="77777777" w:rsidR="004E0936" w:rsidRPr="000D2776" w:rsidRDefault="004E0936" w:rsidP="006D3A53">
            <w:pPr>
              <w:spacing w:line="240" w:lineRule="auto"/>
              <w:jc w:val="center"/>
              <w:rPr>
                <w:rFonts w:ascii="Arial" w:hAnsi="Arial" w:cs="Arial"/>
                <w:sz w:val="20"/>
                <w:szCs w:val="20"/>
              </w:rPr>
            </w:pPr>
            <w:r w:rsidRPr="000D2776">
              <w:rPr>
                <w:rFonts w:ascii="Arial" w:hAnsi="Arial" w:cs="Arial"/>
                <w:sz w:val="20"/>
                <w:szCs w:val="20"/>
              </w:rPr>
              <w:t>76</w:t>
            </w:r>
          </w:p>
        </w:tc>
        <w:tc>
          <w:tcPr>
            <w:tcW w:w="742" w:type="dxa"/>
            <w:tcBorders>
              <w:tl2br w:val="nil"/>
              <w:tr2bl w:val="nil"/>
            </w:tcBorders>
            <w:shd w:val="clear" w:color="auto" w:fill="auto"/>
            <w:noWrap/>
            <w:vAlign w:val="center"/>
          </w:tcPr>
          <w:p w14:paraId="5D585AF2" w14:textId="77777777" w:rsidR="004E0936" w:rsidRPr="000D2776" w:rsidRDefault="004E0936" w:rsidP="006D3A53">
            <w:pPr>
              <w:spacing w:line="240" w:lineRule="auto"/>
              <w:jc w:val="center"/>
              <w:rPr>
                <w:rFonts w:ascii="Arial" w:hAnsi="Arial" w:cs="Arial"/>
                <w:sz w:val="20"/>
                <w:szCs w:val="20"/>
              </w:rPr>
            </w:pPr>
            <w:r w:rsidRPr="000D2776">
              <w:rPr>
                <w:rFonts w:ascii="Arial" w:hAnsi="Arial" w:cs="Arial"/>
                <w:sz w:val="20"/>
                <w:szCs w:val="20"/>
              </w:rPr>
              <w:t>71,0</w:t>
            </w:r>
          </w:p>
        </w:tc>
        <w:tc>
          <w:tcPr>
            <w:tcW w:w="686" w:type="dxa"/>
            <w:tcBorders>
              <w:tl2br w:val="nil"/>
              <w:tr2bl w:val="nil"/>
            </w:tcBorders>
            <w:shd w:val="clear" w:color="auto" w:fill="auto"/>
            <w:noWrap/>
            <w:vAlign w:val="center"/>
          </w:tcPr>
          <w:p w14:paraId="21A5D214" w14:textId="77777777" w:rsidR="004E0936" w:rsidRPr="000D2776" w:rsidRDefault="004E0936" w:rsidP="006D3A53">
            <w:pPr>
              <w:spacing w:line="240" w:lineRule="auto"/>
              <w:jc w:val="center"/>
              <w:rPr>
                <w:rFonts w:ascii="Arial" w:hAnsi="Arial" w:cs="Arial"/>
                <w:sz w:val="20"/>
                <w:szCs w:val="20"/>
              </w:rPr>
            </w:pPr>
            <w:r w:rsidRPr="000D2776">
              <w:rPr>
                <w:rFonts w:ascii="Arial" w:hAnsi="Arial" w:cs="Arial"/>
                <w:sz w:val="20"/>
                <w:szCs w:val="20"/>
              </w:rPr>
              <w:t>31</w:t>
            </w:r>
          </w:p>
        </w:tc>
        <w:tc>
          <w:tcPr>
            <w:tcW w:w="709" w:type="dxa"/>
            <w:tcBorders>
              <w:tl2br w:val="nil"/>
              <w:tr2bl w:val="nil"/>
            </w:tcBorders>
            <w:shd w:val="clear" w:color="auto" w:fill="auto"/>
            <w:noWrap/>
            <w:vAlign w:val="center"/>
          </w:tcPr>
          <w:p w14:paraId="71790CC6" w14:textId="77777777" w:rsidR="004E0936" w:rsidRPr="000D2776" w:rsidRDefault="004E0936" w:rsidP="006D3A53">
            <w:pPr>
              <w:spacing w:line="240" w:lineRule="auto"/>
              <w:jc w:val="center"/>
              <w:rPr>
                <w:rFonts w:ascii="Arial" w:hAnsi="Arial" w:cs="Arial"/>
                <w:sz w:val="20"/>
                <w:szCs w:val="20"/>
              </w:rPr>
            </w:pPr>
            <w:r w:rsidRPr="000D2776">
              <w:rPr>
                <w:rFonts w:ascii="Arial" w:hAnsi="Arial" w:cs="Arial"/>
                <w:sz w:val="20"/>
                <w:szCs w:val="20"/>
              </w:rPr>
              <w:t>29,0</w:t>
            </w:r>
          </w:p>
        </w:tc>
        <w:tc>
          <w:tcPr>
            <w:tcW w:w="914" w:type="dxa"/>
            <w:vMerge/>
            <w:tcBorders>
              <w:tl2br w:val="nil"/>
              <w:tr2bl w:val="nil"/>
            </w:tcBorders>
            <w:vAlign w:val="center"/>
          </w:tcPr>
          <w:p w14:paraId="4BEBFB05" w14:textId="77777777" w:rsidR="004E0936" w:rsidRPr="000D2776" w:rsidRDefault="004E0936" w:rsidP="006D3A53">
            <w:pPr>
              <w:spacing w:line="240" w:lineRule="auto"/>
              <w:rPr>
                <w:rFonts w:ascii="Arial" w:hAnsi="Arial" w:cs="Arial"/>
                <w:sz w:val="20"/>
                <w:szCs w:val="20"/>
              </w:rPr>
            </w:pPr>
          </w:p>
        </w:tc>
        <w:tc>
          <w:tcPr>
            <w:tcW w:w="785" w:type="dxa"/>
            <w:vMerge/>
            <w:tcBorders>
              <w:tl2br w:val="nil"/>
              <w:tr2bl w:val="nil"/>
            </w:tcBorders>
            <w:vAlign w:val="center"/>
          </w:tcPr>
          <w:p w14:paraId="3709C8A8" w14:textId="77777777" w:rsidR="004E0936" w:rsidRPr="000D2776" w:rsidRDefault="004E0936" w:rsidP="006D3A53">
            <w:pPr>
              <w:spacing w:line="240" w:lineRule="auto"/>
              <w:rPr>
                <w:rFonts w:ascii="Arial" w:hAnsi="Arial" w:cs="Arial"/>
                <w:sz w:val="20"/>
                <w:szCs w:val="20"/>
              </w:rPr>
            </w:pPr>
          </w:p>
        </w:tc>
        <w:tc>
          <w:tcPr>
            <w:tcW w:w="1238" w:type="dxa"/>
            <w:vMerge/>
            <w:tcBorders>
              <w:tl2br w:val="nil"/>
              <w:tr2bl w:val="nil"/>
            </w:tcBorders>
            <w:vAlign w:val="center"/>
          </w:tcPr>
          <w:p w14:paraId="0D63A6B5" w14:textId="77777777" w:rsidR="004E0936" w:rsidRPr="000D2776" w:rsidRDefault="004E0936" w:rsidP="006D3A53">
            <w:pPr>
              <w:spacing w:line="240" w:lineRule="auto"/>
              <w:rPr>
                <w:rFonts w:ascii="Arial" w:hAnsi="Arial" w:cs="Arial"/>
                <w:sz w:val="20"/>
                <w:szCs w:val="20"/>
              </w:rPr>
            </w:pPr>
          </w:p>
        </w:tc>
      </w:tr>
      <w:tr w:rsidR="004E0936" w:rsidRPr="000D2776" w14:paraId="060ECBA3" w14:textId="77777777" w:rsidTr="006D3A53">
        <w:trPr>
          <w:trHeight w:val="315"/>
          <w:jc w:val="center"/>
        </w:trPr>
        <w:tc>
          <w:tcPr>
            <w:tcW w:w="2639" w:type="dxa"/>
            <w:tcBorders>
              <w:tl2br w:val="nil"/>
              <w:tr2bl w:val="nil"/>
            </w:tcBorders>
            <w:shd w:val="clear" w:color="auto" w:fill="auto"/>
            <w:noWrap/>
            <w:vAlign w:val="center"/>
          </w:tcPr>
          <w:p w14:paraId="509966E1" w14:textId="77777777" w:rsidR="004E0936" w:rsidRPr="000D2776" w:rsidRDefault="004E0936" w:rsidP="006D3A53">
            <w:pPr>
              <w:spacing w:line="240" w:lineRule="auto"/>
              <w:rPr>
                <w:rFonts w:ascii="Arial" w:hAnsi="Arial" w:cs="Arial"/>
                <w:sz w:val="20"/>
                <w:szCs w:val="20"/>
              </w:rPr>
            </w:pPr>
            <w:r w:rsidRPr="000D2776">
              <w:rPr>
                <w:rFonts w:ascii="Arial" w:hAnsi="Arial" w:cs="Arial"/>
                <w:sz w:val="20"/>
                <w:szCs w:val="20"/>
              </w:rPr>
              <w:t>Jarak aktivitas membaca</w:t>
            </w:r>
          </w:p>
        </w:tc>
        <w:tc>
          <w:tcPr>
            <w:tcW w:w="698" w:type="dxa"/>
            <w:tcBorders>
              <w:tl2br w:val="nil"/>
              <w:tr2bl w:val="nil"/>
            </w:tcBorders>
            <w:shd w:val="clear" w:color="auto" w:fill="auto"/>
            <w:noWrap/>
            <w:vAlign w:val="center"/>
          </w:tcPr>
          <w:p w14:paraId="280CB7DB" w14:textId="77777777" w:rsidR="004E0936" w:rsidRPr="000D2776" w:rsidRDefault="004E0936" w:rsidP="006D3A53">
            <w:pPr>
              <w:spacing w:line="240" w:lineRule="auto"/>
              <w:jc w:val="center"/>
              <w:rPr>
                <w:rFonts w:ascii="Arial" w:hAnsi="Arial" w:cs="Arial"/>
                <w:sz w:val="20"/>
                <w:szCs w:val="20"/>
              </w:rPr>
            </w:pPr>
          </w:p>
        </w:tc>
        <w:tc>
          <w:tcPr>
            <w:tcW w:w="742" w:type="dxa"/>
            <w:tcBorders>
              <w:tl2br w:val="nil"/>
              <w:tr2bl w:val="nil"/>
            </w:tcBorders>
            <w:shd w:val="clear" w:color="auto" w:fill="auto"/>
            <w:noWrap/>
            <w:vAlign w:val="center"/>
          </w:tcPr>
          <w:p w14:paraId="0AF6188A" w14:textId="77777777" w:rsidR="004E0936" w:rsidRPr="000D2776" w:rsidRDefault="004E0936" w:rsidP="006D3A53">
            <w:pPr>
              <w:spacing w:line="240" w:lineRule="auto"/>
              <w:jc w:val="center"/>
              <w:rPr>
                <w:rFonts w:ascii="Arial" w:hAnsi="Arial" w:cs="Arial"/>
                <w:sz w:val="20"/>
                <w:szCs w:val="20"/>
              </w:rPr>
            </w:pPr>
          </w:p>
        </w:tc>
        <w:tc>
          <w:tcPr>
            <w:tcW w:w="686" w:type="dxa"/>
            <w:tcBorders>
              <w:tl2br w:val="nil"/>
              <w:tr2bl w:val="nil"/>
            </w:tcBorders>
            <w:shd w:val="clear" w:color="auto" w:fill="auto"/>
            <w:noWrap/>
            <w:vAlign w:val="center"/>
          </w:tcPr>
          <w:p w14:paraId="1E1820A7" w14:textId="77777777" w:rsidR="004E0936" w:rsidRPr="000D2776" w:rsidRDefault="004E0936" w:rsidP="006D3A53">
            <w:pPr>
              <w:spacing w:line="240" w:lineRule="auto"/>
              <w:jc w:val="center"/>
              <w:rPr>
                <w:rFonts w:ascii="Arial" w:hAnsi="Arial" w:cs="Arial"/>
                <w:sz w:val="20"/>
                <w:szCs w:val="20"/>
              </w:rPr>
            </w:pPr>
          </w:p>
        </w:tc>
        <w:tc>
          <w:tcPr>
            <w:tcW w:w="709" w:type="dxa"/>
            <w:tcBorders>
              <w:tl2br w:val="nil"/>
              <w:tr2bl w:val="nil"/>
            </w:tcBorders>
            <w:shd w:val="clear" w:color="auto" w:fill="auto"/>
            <w:noWrap/>
            <w:vAlign w:val="center"/>
          </w:tcPr>
          <w:p w14:paraId="1EA97B30" w14:textId="77777777" w:rsidR="004E0936" w:rsidRPr="000D2776" w:rsidRDefault="004E0936" w:rsidP="006D3A53">
            <w:pPr>
              <w:spacing w:line="240" w:lineRule="auto"/>
              <w:jc w:val="center"/>
              <w:rPr>
                <w:rFonts w:ascii="Arial" w:hAnsi="Arial" w:cs="Arial"/>
                <w:sz w:val="20"/>
                <w:szCs w:val="20"/>
              </w:rPr>
            </w:pPr>
          </w:p>
        </w:tc>
        <w:tc>
          <w:tcPr>
            <w:tcW w:w="914" w:type="dxa"/>
            <w:tcBorders>
              <w:tl2br w:val="nil"/>
              <w:tr2bl w:val="nil"/>
            </w:tcBorders>
            <w:vAlign w:val="center"/>
          </w:tcPr>
          <w:p w14:paraId="66E7B614" w14:textId="77777777" w:rsidR="004E0936" w:rsidRPr="000D2776" w:rsidRDefault="004E0936" w:rsidP="006D3A53">
            <w:pPr>
              <w:spacing w:line="240" w:lineRule="auto"/>
              <w:rPr>
                <w:rFonts w:ascii="Arial" w:hAnsi="Arial" w:cs="Arial"/>
                <w:sz w:val="20"/>
                <w:szCs w:val="20"/>
              </w:rPr>
            </w:pPr>
          </w:p>
        </w:tc>
        <w:tc>
          <w:tcPr>
            <w:tcW w:w="785" w:type="dxa"/>
            <w:tcBorders>
              <w:tl2br w:val="nil"/>
              <w:tr2bl w:val="nil"/>
            </w:tcBorders>
            <w:vAlign w:val="center"/>
          </w:tcPr>
          <w:p w14:paraId="62410EB5" w14:textId="77777777" w:rsidR="004E0936" w:rsidRPr="000D2776" w:rsidRDefault="004E0936" w:rsidP="006D3A53">
            <w:pPr>
              <w:spacing w:line="240" w:lineRule="auto"/>
              <w:rPr>
                <w:rFonts w:ascii="Arial" w:hAnsi="Arial" w:cs="Arial"/>
                <w:sz w:val="20"/>
                <w:szCs w:val="20"/>
              </w:rPr>
            </w:pPr>
          </w:p>
        </w:tc>
        <w:tc>
          <w:tcPr>
            <w:tcW w:w="1238" w:type="dxa"/>
            <w:tcBorders>
              <w:tl2br w:val="nil"/>
              <w:tr2bl w:val="nil"/>
            </w:tcBorders>
            <w:vAlign w:val="center"/>
          </w:tcPr>
          <w:p w14:paraId="74DE0FBD" w14:textId="77777777" w:rsidR="004E0936" w:rsidRPr="000D2776" w:rsidRDefault="004E0936" w:rsidP="006D3A53">
            <w:pPr>
              <w:spacing w:line="240" w:lineRule="auto"/>
              <w:rPr>
                <w:rFonts w:ascii="Arial" w:hAnsi="Arial" w:cs="Arial"/>
                <w:sz w:val="20"/>
                <w:szCs w:val="20"/>
              </w:rPr>
            </w:pPr>
          </w:p>
        </w:tc>
      </w:tr>
      <w:tr w:rsidR="004E0936" w:rsidRPr="000D2776" w14:paraId="39CD3404" w14:textId="77777777" w:rsidTr="006D3A53">
        <w:trPr>
          <w:trHeight w:val="315"/>
          <w:jc w:val="center"/>
        </w:trPr>
        <w:tc>
          <w:tcPr>
            <w:tcW w:w="2639" w:type="dxa"/>
            <w:tcBorders>
              <w:tl2br w:val="nil"/>
              <w:tr2bl w:val="nil"/>
            </w:tcBorders>
            <w:shd w:val="clear" w:color="auto" w:fill="auto"/>
            <w:noWrap/>
            <w:vAlign w:val="center"/>
          </w:tcPr>
          <w:p w14:paraId="00A6D701" w14:textId="77777777" w:rsidR="004E0936" w:rsidRPr="000D2776" w:rsidRDefault="004E0936" w:rsidP="006D3A53">
            <w:pPr>
              <w:spacing w:line="240" w:lineRule="auto"/>
              <w:rPr>
                <w:rFonts w:ascii="Arial" w:hAnsi="Arial" w:cs="Arial"/>
                <w:sz w:val="20"/>
                <w:szCs w:val="20"/>
              </w:rPr>
            </w:pPr>
            <w:r w:rsidRPr="000D2776">
              <w:rPr>
                <w:rFonts w:ascii="Arial" w:hAnsi="Arial" w:cs="Arial"/>
                <w:sz w:val="20"/>
                <w:szCs w:val="20"/>
              </w:rPr>
              <w:t>Kurang baik</w:t>
            </w:r>
          </w:p>
        </w:tc>
        <w:tc>
          <w:tcPr>
            <w:tcW w:w="698" w:type="dxa"/>
            <w:tcBorders>
              <w:tl2br w:val="nil"/>
              <w:tr2bl w:val="nil"/>
            </w:tcBorders>
            <w:shd w:val="clear" w:color="auto" w:fill="auto"/>
            <w:noWrap/>
            <w:vAlign w:val="center"/>
          </w:tcPr>
          <w:p w14:paraId="1B92E9FA" w14:textId="77777777" w:rsidR="004E0936" w:rsidRPr="000D2776" w:rsidRDefault="004E0936" w:rsidP="006D3A53">
            <w:pPr>
              <w:spacing w:line="240" w:lineRule="auto"/>
              <w:jc w:val="center"/>
              <w:rPr>
                <w:rFonts w:ascii="Arial" w:hAnsi="Arial" w:cs="Arial"/>
                <w:sz w:val="20"/>
                <w:szCs w:val="20"/>
              </w:rPr>
            </w:pPr>
            <w:r w:rsidRPr="000D2776">
              <w:rPr>
                <w:rFonts w:ascii="Arial" w:hAnsi="Arial" w:cs="Arial"/>
                <w:sz w:val="20"/>
                <w:szCs w:val="20"/>
              </w:rPr>
              <w:t>37</w:t>
            </w:r>
          </w:p>
        </w:tc>
        <w:tc>
          <w:tcPr>
            <w:tcW w:w="742" w:type="dxa"/>
            <w:tcBorders>
              <w:tl2br w:val="nil"/>
              <w:tr2bl w:val="nil"/>
            </w:tcBorders>
            <w:shd w:val="clear" w:color="auto" w:fill="auto"/>
            <w:noWrap/>
            <w:vAlign w:val="center"/>
          </w:tcPr>
          <w:p w14:paraId="6E26E087" w14:textId="77777777" w:rsidR="004E0936" w:rsidRPr="000D2776" w:rsidRDefault="004E0936" w:rsidP="006D3A53">
            <w:pPr>
              <w:spacing w:line="240" w:lineRule="auto"/>
              <w:jc w:val="center"/>
              <w:rPr>
                <w:rFonts w:ascii="Arial" w:hAnsi="Arial" w:cs="Arial"/>
                <w:sz w:val="20"/>
                <w:szCs w:val="20"/>
              </w:rPr>
            </w:pPr>
            <w:r w:rsidRPr="000D2776">
              <w:rPr>
                <w:rFonts w:ascii="Arial" w:hAnsi="Arial" w:cs="Arial"/>
                <w:sz w:val="20"/>
                <w:szCs w:val="20"/>
              </w:rPr>
              <w:t>30,3</w:t>
            </w:r>
          </w:p>
        </w:tc>
        <w:tc>
          <w:tcPr>
            <w:tcW w:w="686" w:type="dxa"/>
            <w:tcBorders>
              <w:tl2br w:val="nil"/>
              <w:tr2bl w:val="nil"/>
            </w:tcBorders>
            <w:shd w:val="clear" w:color="auto" w:fill="auto"/>
            <w:noWrap/>
            <w:vAlign w:val="center"/>
          </w:tcPr>
          <w:p w14:paraId="64809609" w14:textId="77777777" w:rsidR="004E0936" w:rsidRPr="000D2776" w:rsidRDefault="004E0936" w:rsidP="006D3A53">
            <w:pPr>
              <w:spacing w:line="240" w:lineRule="auto"/>
              <w:jc w:val="center"/>
              <w:rPr>
                <w:rFonts w:ascii="Arial" w:hAnsi="Arial" w:cs="Arial"/>
                <w:sz w:val="20"/>
                <w:szCs w:val="20"/>
              </w:rPr>
            </w:pPr>
            <w:r w:rsidRPr="000D2776">
              <w:rPr>
                <w:rFonts w:ascii="Arial" w:hAnsi="Arial" w:cs="Arial"/>
                <w:sz w:val="20"/>
                <w:szCs w:val="20"/>
              </w:rPr>
              <w:t>85</w:t>
            </w:r>
          </w:p>
        </w:tc>
        <w:tc>
          <w:tcPr>
            <w:tcW w:w="709" w:type="dxa"/>
            <w:tcBorders>
              <w:tl2br w:val="nil"/>
              <w:tr2bl w:val="nil"/>
            </w:tcBorders>
            <w:shd w:val="clear" w:color="auto" w:fill="auto"/>
            <w:noWrap/>
            <w:vAlign w:val="center"/>
          </w:tcPr>
          <w:p w14:paraId="3408CA96" w14:textId="77777777" w:rsidR="004E0936" w:rsidRPr="000D2776" w:rsidRDefault="004E0936" w:rsidP="006D3A53">
            <w:pPr>
              <w:spacing w:line="240" w:lineRule="auto"/>
              <w:jc w:val="center"/>
              <w:rPr>
                <w:rFonts w:ascii="Arial" w:hAnsi="Arial" w:cs="Arial"/>
                <w:sz w:val="20"/>
                <w:szCs w:val="20"/>
              </w:rPr>
            </w:pPr>
            <w:r w:rsidRPr="000D2776">
              <w:rPr>
                <w:rFonts w:ascii="Arial" w:hAnsi="Arial" w:cs="Arial"/>
                <w:sz w:val="20"/>
                <w:szCs w:val="20"/>
              </w:rPr>
              <w:t>69,7</w:t>
            </w:r>
          </w:p>
        </w:tc>
        <w:tc>
          <w:tcPr>
            <w:tcW w:w="914" w:type="dxa"/>
            <w:tcBorders>
              <w:tl2br w:val="nil"/>
              <w:tr2bl w:val="nil"/>
            </w:tcBorders>
            <w:vAlign w:val="bottom"/>
          </w:tcPr>
          <w:p w14:paraId="5050A4DF" w14:textId="77777777" w:rsidR="004E0936" w:rsidRPr="000D2776" w:rsidRDefault="004E0936" w:rsidP="006D3A53">
            <w:pPr>
              <w:spacing w:line="240" w:lineRule="auto"/>
              <w:rPr>
                <w:rFonts w:ascii="Arial" w:hAnsi="Arial" w:cs="Arial"/>
                <w:sz w:val="20"/>
                <w:szCs w:val="20"/>
              </w:rPr>
            </w:pPr>
            <w:r w:rsidRPr="000D2776">
              <w:rPr>
                <w:rFonts w:ascii="Arial" w:hAnsi="Arial" w:cs="Arial"/>
                <w:sz w:val="20"/>
                <w:szCs w:val="20"/>
                <w:lang w:val="zh-CN" w:eastAsia="zh-CN"/>
              </w:rPr>
              <w:t>0.000</w:t>
            </w:r>
          </w:p>
        </w:tc>
        <w:tc>
          <w:tcPr>
            <w:tcW w:w="785" w:type="dxa"/>
            <w:tcBorders>
              <w:tl2br w:val="nil"/>
              <w:tr2bl w:val="nil"/>
            </w:tcBorders>
            <w:vAlign w:val="bottom"/>
          </w:tcPr>
          <w:p w14:paraId="40D1EAAF" w14:textId="77777777" w:rsidR="004E0936" w:rsidRPr="000D2776" w:rsidRDefault="004E0936" w:rsidP="006D3A53">
            <w:pPr>
              <w:spacing w:line="240" w:lineRule="auto"/>
              <w:rPr>
                <w:rFonts w:ascii="Arial" w:hAnsi="Arial" w:cs="Arial"/>
                <w:sz w:val="20"/>
                <w:szCs w:val="20"/>
              </w:rPr>
            </w:pPr>
            <w:r w:rsidRPr="000D2776">
              <w:rPr>
                <w:rFonts w:ascii="Arial" w:hAnsi="Arial" w:cs="Arial"/>
                <w:sz w:val="20"/>
                <w:szCs w:val="20"/>
                <w:lang w:val="zh-CN" w:eastAsia="zh-CN"/>
              </w:rPr>
              <w:t>1</w:t>
            </w:r>
            <w:r w:rsidRPr="000D2776">
              <w:rPr>
                <w:rFonts w:ascii="Arial" w:hAnsi="Arial" w:cs="Arial"/>
                <w:sz w:val="20"/>
                <w:szCs w:val="20"/>
                <w:lang w:eastAsia="zh-CN"/>
              </w:rPr>
              <w:t>8,050</w:t>
            </w:r>
          </w:p>
        </w:tc>
        <w:tc>
          <w:tcPr>
            <w:tcW w:w="1238" w:type="dxa"/>
            <w:tcBorders>
              <w:tl2br w:val="nil"/>
              <w:tr2bl w:val="nil"/>
            </w:tcBorders>
            <w:vAlign w:val="bottom"/>
          </w:tcPr>
          <w:p w14:paraId="50251616" w14:textId="77777777" w:rsidR="004E0936" w:rsidRPr="000D2776" w:rsidRDefault="004E0936" w:rsidP="006D3A53">
            <w:pPr>
              <w:spacing w:line="240" w:lineRule="auto"/>
              <w:rPr>
                <w:rFonts w:ascii="Arial" w:hAnsi="Arial" w:cs="Arial"/>
                <w:sz w:val="20"/>
                <w:szCs w:val="20"/>
              </w:rPr>
            </w:pPr>
            <w:r w:rsidRPr="000D2776">
              <w:rPr>
                <w:rFonts w:ascii="Arial" w:hAnsi="Arial" w:cs="Arial"/>
                <w:sz w:val="20"/>
                <w:szCs w:val="20"/>
                <w:lang w:eastAsia="zh-CN"/>
              </w:rPr>
              <w:t>7,516-43,350</w:t>
            </w:r>
          </w:p>
        </w:tc>
      </w:tr>
      <w:tr w:rsidR="004E0936" w:rsidRPr="000D2776" w14:paraId="4CEAD25E" w14:textId="77777777" w:rsidTr="006D3A53">
        <w:trPr>
          <w:trHeight w:val="315"/>
          <w:jc w:val="center"/>
        </w:trPr>
        <w:tc>
          <w:tcPr>
            <w:tcW w:w="2639" w:type="dxa"/>
            <w:tcBorders>
              <w:tl2br w:val="nil"/>
              <w:tr2bl w:val="nil"/>
            </w:tcBorders>
            <w:shd w:val="clear" w:color="auto" w:fill="auto"/>
            <w:noWrap/>
            <w:vAlign w:val="center"/>
          </w:tcPr>
          <w:p w14:paraId="1051581F" w14:textId="77777777" w:rsidR="004E0936" w:rsidRPr="000D2776" w:rsidRDefault="004E0936" w:rsidP="006D3A53">
            <w:pPr>
              <w:spacing w:line="240" w:lineRule="auto"/>
              <w:rPr>
                <w:rFonts w:ascii="Arial" w:hAnsi="Arial" w:cs="Arial"/>
                <w:sz w:val="20"/>
                <w:szCs w:val="20"/>
              </w:rPr>
            </w:pPr>
            <w:r w:rsidRPr="000D2776">
              <w:rPr>
                <w:rFonts w:ascii="Arial" w:hAnsi="Arial" w:cs="Arial"/>
                <w:sz w:val="20"/>
                <w:szCs w:val="20"/>
              </w:rPr>
              <w:t>Baik</w:t>
            </w:r>
          </w:p>
        </w:tc>
        <w:tc>
          <w:tcPr>
            <w:tcW w:w="698" w:type="dxa"/>
            <w:tcBorders>
              <w:tl2br w:val="nil"/>
              <w:tr2bl w:val="nil"/>
            </w:tcBorders>
            <w:shd w:val="clear" w:color="auto" w:fill="auto"/>
            <w:noWrap/>
            <w:vAlign w:val="center"/>
          </w:tcPr>
          <w:p w14:paraId="1BAE487F" w14:textId="77777777" w:rsidR="004E0936" w:rsidRPr="000D2776" w:rsidRDefault="004E0936" w:rsidP="006D3A53">
            <w:pPr>
              <w:spacing w:line="240" w:lineRule="auto"/>
              <w:jc w:val="center"/>
              <w:rPr>
                <w:rFonts w:ascii="Arial" w:hAnsi="Arial" w:cs="Arial"/>
                <w:sz w:val="20"/>
                <w:szCs w:val="20"/>
              </w:rPr>
            </w:pPr>
            <w:r w:rsidRPr="000D2776">
              <w:rPr>
                <w:rFonts w:ascii="Arial" w:hAnsi="Arial" w:cs="Arial"/>
                <w:sz w:val="20"/>
                <w:szCs w:val="20"/>
              </w:rPr>
              <w:t>55</w:t>
            </w:r>
          </w:p>
        </w:tc>
        <w:tc>
          <w:tcPr>
            <w:tcW w:w="742" w:type="dxa"/>
            <w:tcBorders>
              <w:tl2br w:val="nil"/>
              <w:tr2bl w:val="nil"/>
            </w:tcBorders>
            <w:shd w:val="clear" w:color="auto" w:fill="auto"/>
            <w:noWrap/>
            <w:vAlign w:val="center"/>
          </w:tcPr>
          <w:p w14:paraId="08200290" w14:textId="77777777" w:rsidR="004E0936" w:rsidRPr="000D2776" w:rsidRDefault="004E0936" w:rsidP="006D3A53">
            <w:pPr>
              <w:spacing w:line="240" w:lineRule="auto"/>
              <w:jc w:val="center"/>
              <w:rPr>
                <w:rFonts w:ascii="Arial" w:hAnsi="Arial" w:cs="Arial"/>
                <w:sz w:val="20"/>
                <w:szCs w:val="20"/>
              </w:rPr>
            </w:pPr>
            <w:r w:rsidRPr="000D2776">
              <w:rPr>
                <w:rFonts w:ascii="Arial" w:hAnsi="Arial" w:cs="Arial"/>
                <w:sz w:val="20"/>
                <w:szCs w:val="20"/>
              </w:rPr>
              <w:t>88,7</w:t>
            </w:r>
          </w:p>
        </w:tc>
        <w:tc>
          <w:tcPr>
            <w:tcW w:w="686" w:type="dxa"/>
            <w:tcBorders>
              <w:tl2br w:val="nil"/>
              <w:tr2bl w:val="nil"/>
            </w:tcBorders>
            <w:shd w:val="clear" w:color="auto" w:fill="auto"/>
            <w:noWrap/>
            <w:vAlign w:val="center"/>
          </w:tcPr>
          <w:p w14:paraId="4F0EFA4B" w14:textId="77777777" w:rsidR="004E0936" w:rsidRPr="000D2776" w:rsidRDefault="004E0936" w:rsidP="006D3A53">
            <w:pPr>
              <w:spacing w:line="240" w:lineRule="auto"/>
              <w:jc w:val="center"/>
              <w:rPr>
                <w:rFonts w:ascii="Arial" w:hAnsi="Arial" w:cs="Arial"/>
                <w:sz w:val="20"/>
                <w:szCs w:val="20"/>
              </w:rPr>
            </w:pPr>
            <w:r w:rsidRPr="000D2776">
              <w:rPr>
                <w:rFonts w:ascii="Arial" w:hAnsi="Arial" w:cs="Arial"/>
                <w:sz w:val="20"/>
                <w:szCs w:val="20"/>
              </w:rPr>
              <w:t>7</w:t>
            </w:r>
          </w:p>
        </w:tc>
        <w:tc>
          <w:tcPr>
            <w:tcW w:w="709" w:type="dxa"/>
            <w:tcBorders>
              <w:tl2br w:val="nil"/>
              <w:tr2bl w:val="nil"/>
            </w:tcBorders>
            <w:shd w:val="clear" w:color="auto" w:fill="auto"/>
            <w:noWrap/>
            <w:vAlign w:val="center"/>
          </w:tcPr>
          <w:p w14:paraId="0CA500FE" w14:textId="77777777" w:rsidR="004E0936" w:rsidRPr="000D2776" w:rsidRDefault="004E0936" w:rsidP="006D3A53">
            <w:pPr>
              <w:spacing w:line="240" w:lineRule="auto"/>
              <w:jc w:val="center"/>
              <w:rPr>
                <w:rFonts w:ascii="Arial" w:hAnsi="Arial" w:cs="Arial"/>
                <w:sz w:val="20"/>
                <w:szCs w:val="20"/>
              </w:rPr>
            </w:pPr>
            <w:r w:rsidRPr="000D2776">
              <w:rPr>
                <w:rFonts w:ascii="Arial" w:hAnsi="Arial" w:cs="Arial"/>
                <w:sz w:val="20"/>
                <w:szCs w:val="20"/>
              </w:rPr>
              <w:t>11,3</w:t>
            </w:r>
          </w:p>
        </w:tc>
        <w:tc>
          <w:tcPr>
            <w:tcW w:w="914" w:type="dxa"/>
            <w:tcBorders>
              <w:tl2br w:val="nil"/>
              <w:tr2bl w:val="nil"/>
            </w:tcBorders>
            <w:vAlign w:val="center"/>
          </w:tcPr>
          <w:p w14:paraId="3123B969" w14:textId="77777777" w:rsidR="004E0936" w:rsidRPr="000D2776" w:rsidRDefault="004E0936" w:rsidP="006D3A53">
            <w:pPr>
              <w:spacing w:line="240" w:lineRule="auto"/>
              <w:rPr>
                <w:rFonts w:ascii="Arial" w:hAnsi="Arial" w:cs="Arial"/>
                <w:sz w:val="20"/>
                <w:szCs w:val="20"/>
              </w:rPr>
            </w:pPr>
          </w:p>
        </w:tc>
        <w:tc>
          <w:tcPr>
            <w:tcW w:w="785" w:type="dxa"/>
            <w:tcBorders>
              <w:tl2br w:val="nil"/>
              <w:tr2bl w:val="nil"/>
            </w:tcBorders>
            <w:vAlign w:val="center"/>
          </w:tcPr>
          <w:p w14:paraId="428CC045" w14:textId="77777777" w:rsidR="004E0936" w:rsidRPr="000D2776" w:rsidRDefault="004E0936" w:rsidP="006D3A53">
            <w:pPr>
              <w:spacing w:line="240" w:lineRule="auto"/>
              <w:rPr>
                <w:rFonts w:ascii="Arial" w:hAnsi="Arial" w:cs="Arial"/>
                <w:sz w:val="20"/>
                <w:szCs w:val="20"/>
              </w:rPr>
            </w:pPr>
          </w:p>
        </w:tc>
        <w:tc>
          <w:tcPr>
            <w:tcW w:w="1238" w:type="dxa"/>
            <w:tcBorders>
              <w:tl2br w:val="nil"/>
              <w:tr2bl w:val="nil"/>
            </w:tcBorders>
            <w:vAlign w:val="center"/>
          </w:tcPr>
          <w:p w14:paraId="2CB8E9B7" w14:textId="77777777" w:rsidR="004E0936" w:rsidRPr="000D2776" w:rsidRDefault="004E0936" w:rsidP="006D3A53">
            <w:pPr>
              <w:spacing w:line="240" w:lineRule="auto"/>
              <w:rPr>
                <w:rFonts w:ascii="Arial" w:hAnsi="Arial" w:cs="Arial"/>
                <w:sz w:val="20"/>
                <w:szCs w:val="20"/>
              </w:rPr>
            </w:pPr>
          </w:p>
        </w:tc>
      </w:tr>
    </w:tbl>
    <w:p w14:paraId="428CDA17" w14:textId="77777777" w:rsidR="004E0936" w:rsidRPr="004E0936" w:rsidRDefault="004E0936" w:rsidP="007329FA">
      <w:pPr>
        <w:ind w:right="-23"/>
        <w:contextualSpacing/>
        <w:jc w:val="center"/>
        <w:rPr>
          <w:rFonts w:ascii="Arial" w:eastAsia="Times New Roman" w:hAnsi="Arial" w:cs="Arial"/>
          <w:b/>
          <w:position w:val="-1"/>
          <w:sz w:val="20"/>
          <w:szCs w:val="20"/>
          <w:lang w:val="en-GB"/>
        </w:rPr>
      </w:pPr>
    </w:p>
    <w:p w14:paraId="0127EF6C" w14:textId="77777777" w:rsidR="007329FA" w:rsidRDefault="007329FA" w:rsidP="007329FA">
      <w:pPr>
        <w:spacing w:line="240" w:lineRule="auto"/>
        <w:rPr>
          <w:rFonts w:ascii="Arial" w:hAnsi="Arial" w:cs="Arial"/>
          <w:sz w:val="20"/>
          <w:szCs w:val="20"/>
        </w:rPr>
      </w:pPr>
    </w:p>
    <w:p w14:paraId="5C288D06" w14:textId="77777777" w:rsidR="007B7C85" w:rsidRDefault="007B7C85" w:rsidP="007329FA">
      <w:pPr>
        <w:spacing w:line="240" w:lineRule="auto"/>
        <w:rPr>
          <w:rFonts w:ascii="Arial" w:hAnsi="Arial" w:cs="Arial"/>
          <w:sz w:val="20"/>
          <w:szCs w:val="20"/>
        </w:rPr>
        <w:sectPr w:rsidR="007B7C85" w:rsidSect="007329FA">
          <w:type w:val="continuous"/>
          <w:pgSz w:w="11906" w:h="16838"/>
          <w:pgMar w:top="1560" w:right="1440" w:bottom="1440" w:left="1440" w:header="708" w:footer="708" w:gutter="0"/>
          <w:cols w:space="720"/>
          <w:docGrid w:linePitch="360"/>
        </w:sectPr>
      </w:pPr>
    </w:p>
    <w:p w14:paraId="1604A6A2" w14:textId="7E006E55" w:rsidR="007B7C85" w:rsidRDefault="000D2776" w:rsidP="007329FA">
      <w:pPr>
        <w:spacing w:line="240" w:lineRule="auto"/>
        <w:rPr>
          <w:rFonts w:ascii="Arial" w:hAnsi="Arial" w:cs="Arial"/>
          <w:sz w:val="24"/>
        </w:rPr>
      </w:pPr>
      <w:r w:rsidRPr="000D2776">
        <w:rPr>
          <w:rFonts w:ascii="Arial" w:hAnsi="Arial" w:cs="Arial"/>
          <w:sz w:val="24"/>
        </w:rPr>
        <w:lastRenderedPageBreak/>
        <w:t>Table 3 menunjukkan bahwa responden yang memiliki lama aktivitas membaca kurang baik, lebih banyak yang mengalami kelainan refraksi, begitupula pada responden yang memiliki jarak aktivitas membaca kurang baik. Berdasarkan uji statistic diperoleh nilai p value sebesar 0,000 dengan nilai OR masing-masing lama aktivitas membaca (9,347) dan jarak aktivitas membaca (8,050), artinya bahwa kedua variable bermakna secara statistic</w:t>
      </w:r>
      <w:r>
        <w:rPr>
          <w:rFonts w:ascii="Arial" w:hAnsi="Arial" w:cs="Arial"/>
          <w:sz w:val="24"/>
        </w:rPr>
        <w:t>.</w:t>
      </w:r>
    </w:p>
    <w:p w14:paraId="4C8EE679" w14:textId="77777777" w:rsidR="006C6441" w:rsidRPr="005A0C0F" w:rsidRDefault="006C6441" w:rsidP="006C6441">
      <w:pPr>
        <w:pStyle w:val="Heading1"/>
        <w:keepLines w:val="0"/>
        <w:numPr>
          <w:ilvl w:val="0"/>
          <w:numId w:val="8"/>
        </w:numPr>
        <w:autoSpaceDE w:val="0"/>
        <w:autoSpaceDN w:val="0"/>
        <w:spacing w:after="80" w:line="240" w:lineRule="auto"/>
        <w:ind w:left="426" w:hanging="426"/>
        <w:rPr>
          <w:rFonts w:ascii="Arial" w:hAnsi="Arial" w:cs="Arial"/>
          <w:sz w:val="24"/>
          <w:szCs w:val="24"/>
        </w:rPr>
      </w:pPr>
      <w:r w:rsidRPr="005A0C0F">
        <w:rPr>
          <w:rFonts w:ascii="Arial" w:hAnsi="Arial" w:cs="Arial"/>
          <w:sz w:val="24"/>
          <w:szCs w:val="24"/>
        </w:rPr>
        <w:t>DISCUSSION</w:t>
      </w:r>
    </w:p>
    <w:p w14:paraId="64D6E1F9" w14:textId="77777777" w:rsidR="000D2776" w:rsidRPr="000D2776" w:rsidRDefault="000D2776" w:rsidP="000D2776">
      <w:pPr>
        <w:spacing w:line="240" w:lineRule="auto"/>
        <w:rPr>
          <w:rFonts w:ascii="Arial" w:hAnsi="Arial" w:cs="Arial"/>
          <w:sz w:val="24"/>
          <w:lang w:val="id-ID"/>
        </w:rPr>
      </w:pPr>
      <w:r w:rsidRPr="000D2776">
        <w:rPr>
          <w:rFonts w:ascii="Arial" w:hAnsi="Arial" w:cs="Arial"/>
          <w:sz w:val="24"/>
          <w:lang w:val="id-ID"/>
        </w:rPr>
        <w:t>1.</w:t>
      </w:r>
      <w:r w:rsidRPr="000D2776">
        <w:rPr>
          <w:rFonts w:ascii="Arial" w:hAnsi="Arial" w:cs="Arial"/>
          <w:sz w:val="24"/>
          <w:lang w:val="id-ID"/>
        </w:rPr>
        <w:tab/>
        <w:t>Hubungan Lama Aktivitas Baca dengan Kejadian Kelainan Refraksi pada Siswa SMP Negeri 5 Kendari</w:t>
      </w:r>
    </w:p>
    <w:p w14:paraId="22A7EF8A" w14:textId="77777777" w:rsidR="000D2776" w:rsidRPr="000D2776" w:rsidRDefault="000D2776" w:rsidP="000D2776">
      <w:pPr>
        <w:spacing w:line="240" w:lineRule="auto"/>
        <w:rPr>
          <w:rFonts w:ascii="Arial" w:hAnsi="Arial" w:cs="Arial"/>
          <w:sz w:val="24"/>
          <w:lang w:val="id-ID"/>
        </w:rPr>
      </w:pPr>
      <w:r w:rsidRPr="000D2776">
        <w:rPr>
          <w:rFonts w:ascii="Arial" w:hAnsi="Arial" w:cs="Arial"/>
          <w:sz w:val="24"/>
          <w:lang w:val="id-ID"/>
        </w:rPr>
        <w:t xml:space="preserve">Pada variabel lama aktivitas membaca menunjukkan bahwa 79,2% responden dengan lama aktivitas membaca yang kurang baik mengalami kejadian kelainan refraksi dan 71% responden dengan lama aktivitas membaca yang baik tidak mengalami kejadian kelainan refraksi atau normal. </w:t>
      </w:r>
    </w:p>
    <w:p w14:paraId="1F9D520F" w14:textId="510BF3F5" w:rsidR="000D2776" w:rsidRPr="000D2776" w:rsidRDefault="000D2776" w:rsidP="000D2776">
      <w:pPr>
        <w:spacing w:line="240" w:lineRule="auto"/>
        <w:rPr>
          <w:rFonts w:ascii="Arial" w:hAnsi="Arial" w:cs="Arial"/>
          <w:sz w:val="24"/>
          <w:lang w:val="id-ID"/>
        </w:rPr>
      </w:pPr>
      <w:r w:rsidRPr="000D2776">
        <w:rPr>
          <w:rFonts w:ascii="Arial" w:hAnsi="Arial" w:cs="Arial"/>
          <w:sz w:val="24"/>
          <w:lang w:val="id-ID"/>
        </w:rPr>
        <w:t xml:space="preserve">Berdasarkan hasil pengolahan data menunjukkan bahwa terdapat hubungan yang signifikan antara lama aktivitas baca dengan kejadian kelainan refraksi dengan p value sebesar 0,000 (p&lt;0,05). Penelitian ini sejalan dengan penelitian sebelumnya yang mengatakan bahwa lama waktu membaca mempunyai hubungan dengan terjadinya ametropia (kelainan refraksi) dengan nilai p value sebesar 0,025 (p&lt;0,05) </w:t>
      </w:r>
      <w:r w:rsidR="00242C8A">
        <w:rPr>
          <w:rFonts w:ascii="Arial" w:hAnsi="Arial" w:cs="Arial"/>
          <w:sz w:val="24"/>
          <w:lang w:val="id-ID"/>
        </w:rPr>
        <w:fldChar w:fldCharType="begin" w:fldLock="1"/>
      </w:r>
      <w:r w:rsidR="00242C8A">
        <w:rPr>
          <w:rFonts w:ascii="Arial" w:hAnsi="Arial" w:cs="Arial"/>
          <w:sz w:val="24"/>
          <w:lang w:val="id-ID"/>
        </w:rPr>
        <w:instrText>ADDIN CSL_CITATION {"citationItems":[{"id":"ITEM-1","itemData":{"ISSN":"2598-4861","author":[{"dropping-particle":"","family":"ANGRIYANTO","given":"KEVIN","non-dropping-particle":"","parse-names":false,"suffix":""}],"container-title":"Hang Tuah Medical Journal","id":"ITEM-1","issue":"1","issued":{"date-parts":[["2017"]]},"title":"Hubungan Lama Membaca dan Menggunakan Komputer Dengan Ametropia pada Mahasiswa Kedokteran Universitas Hang Tuah","type":"article-journal","volume":"15"},"uris":["http://www.mendeley.com/documents/?uuid=0d07e875-14a2-48ee-8d1a-c78aeb834a50"]}],"mendeley":{"formattedCitation":"(ANGRIYANTO, 2017)","plainTextFormattedCitation":"(ANGRIYANTO, 2017)","previouslyFormattedCitation":"(ANGRIYANTO, 2017)"},"properties":{"noteIndex":0},"schema":"https://github.com/citation-style-language/schema/raw/master/csl-citation.json"}</w:instrText>
      </w:r>
      <w:r w:rsidR="00242C8A">
        <w:rPr>
          <w:rFonts w:ascii="Arial" w:hAnsi="Arial" w:cs="Arial"/>
          <w:sz w:val="24"/>
          <w:lang w:val="id-ID"/>
        </w:rPr>
        <w:fldChar w:fldCharType="separate"/>
      </w:r>
      <w:r w:rsidR="00242C8A" w:rsidRPr="00242C8A">
        <w:rPr>
          <w:rFonts w:ascii="Arial" w:hAnsi="Arial" w:cs="Arial"/>
          <w:noProof/>
          <w:sz w:val="24"/>
          <w:lang w:val="id-ID"/>
        </w:rPr>
        <w:t>(ANGRIYANTO, 2017)</w:t>
      </w:r>
      <w:r w:rsidR="00242C8A">
        <w:rPr>
          <w:rFonts w:ascii="Arial" w:hAnsi="Arial" w:cs="Arial"/>
          <w:sz w:val="24"/>
          <w:lang w:val="id-ID"/>
        </w:rPr>
        <w:fldChar w:fldCharType="end"/>
      </w:r>
      <w:r w:rsidRPr="000D2776">
        <w:rPr>
          <w:rFonts w:ascii="Arial" w:hAnsi="Arial" w:cs="Arial"/>
          <w:sz w:val="24"/>
          <w:lang w:val="id-ID"/>
        </w:rPr>
        <w:t>.</w:t>
      </w:r>
    </w:p>
    <w:p w14:paraId="7161C384" w14:textId="77777777" w:rsidR="000D2776" w:rsidRPr="000D2776" w:rsidRDefault="000D2776" w:rsidP="000D2776">
      <w:pPr>
        <w:spacing w:line="240" w:lineRule="auto"/>
        <w:rPr>
          <w:rFonts w:ascii="Arial" w:hAnsi="Arial" w:cs="Arial"/>
          <w:sz w:val="24"/>
          <w:lang w:val="id-ID"/>
        </w:rPr>
      </w:pPr>
      <w:r w:rsidRPr="000D2776">
        <w:rPr>
          <w:rFonts w:ascii="Arial" w:hAnsi="Arial" w:cs="Arial"/>
          <w:sz w:val="24"/>
          <w:lang w:val="id-ID"/>
        </w:rPr>
        <w:t xml:space="preserve">Hasil penelitian menunjukkan lama aktivitas membaca responden kelainan refraksi sebagian besar berisiko, terutama pada variabel lama penggunaan HP/tablet/ipad sebanyak 72 responden (78,3%), lama membaca keadaan berbaring 60 responden (65,2%) dan lama menonton TV sebanyak 31 responden (33,7%). Sedangkan pada variabel lama penggunaan komputer, jumlah responden dengan kelainan refraksi tidak jauh berbeda dengan jumlah </w:t>
      </w:r>
      <w:r w:rsidRPr="000D2776">
        <w:rPr>
          <w:rFonts w:ascii="Arial" w:hAnsi="Arial" w:cs="Arial"/>
          <w:sz w:val="24"/>
          <w:lang w:val="id-ID"/>
        </w:rPr>
        <w:lastRenderedPageBreak/>
        <w:t xml:space="preserve">responden normal dan lama menonton TV. </w:t>
      </w:r>
    </w:p>
    <w:p w14:paraId="4E969663" w14:textId="77777777" w:rsidR="000D2776" w:rsidRPr="000D2776" w:rsidRDefault="000D2776" w:rsidP="000D2776">
      <w:pPr>
        <w:spacing w:line="240" w:lineRule="auto"/>
        <w:rPr>
          <w:rFonts w:ascii="Arial" w:hAnsi="Arial" w:cs="Arial"/>
          <w:sz w:val="24"/>
          <w:lang w:val="id-ID"/>
        </w:rPr>
      </w:pPr>
      <w:r w:rsidRPr="000D2776">
        <w:rPr>
          <w:rFonts w:ascii="Arial" w:hAnsi="Arial" w:cs="Arial"/>
          <w:sz w:val="24"/>
          <w:lang w:val="id-ID"/>
        </w:rPr>
        <w:t xml:space="preserve">Berdasarkan gambaran kategorisasi responden secara umum, didapatkan jumlah responden dengan lama aktivitas baca yang baik lebih banyak daripada jumlah daripada jumlah responden dengan lama aktivitas baca yang kurang baik. Hal ini menandakan bahwa terdapat responden dengan lama aktivitas baca yang baik tetapi mengalami kelainan refraksi. Hal ini kemungkinan disebabkan karena jarak pada saat melakukan aktivitas baca pada responden dengan kelainan refraksi tidak dalam batas normal. </w:t>
      </w:r>
    </w:p>
    <w:p w14:paraId="02144257" w14:textId="20CC0E15" w:rsidR="000D2776" w:rsidRPr="000D2776" w:rsidRDefault="000D2776" w:rsidP="000D2776">
      <w:pPr>
        <w:spacing w:line="240" w:lineRule="auto"/>
        <w:rPr>
          <w:rFonts w:ascii="Arial" w:hAnsi="Arial" w:cs="Arial"/>
          <w:sz w:val="24"/>
          <w:lang w:val="id-ID"/>
        </w:rPr>
      </w:pPr>
      <w:r w:rsidRPr="000D2776">
        <w:rPr>
          <w:rFonts w:ascii="Arial" w:hAnsi="Arial" w:cs="Arial"/>
          <w:sz w:val="24"/>
          <w:lang w:val="id-ID"/>
        </w:rPr>
        <w:t xml:space="preserve">Membaca terlalu lama akan menyebabkan akomodasi meningkat sehingga otot-otot siliaris meregang, peregangan juga terjadi pada sklera yang menyebabkan sumbu bola mata memanjang sehingga sinar/cahaya jatuh tepat didepan retina, menyebabkan progresifitas miopia meningkat </w:t>
      </w:r>
      <w:r w:rsidR="00242C8A">
        <w:rPr>
          <w:rFonts w:ascii="Arial" w:hAnsi="Arial" w:cs="Arial"/>
          <w:sz w:val="24"/>
          <w:lang w:val="id-ID"/>
        </w:rPr>
        <w:fldChar w:fldCharType="begin" w:fldLock="1"/>
      </w:r>
      <w:r w:rsidR="00242C8A">
        <w:rPr>
          <w:rFonts w:ascii="Arial" w:hAnsi="Arial" w:cs="Arial"/>
          <w:sz w:val="24"/>
          <w:lang w:val="id-ID"/>
        </w:rPr>
        <w:instrText>ADDIN CSL_CITATION {"citationItems":[{"id":"ITEM-1","itemData":{"ISSN":"2549-4864","author":[{"dropping-particle":"","family":"Eksa","given":"Dwi Robbiardy","non-dropping-particle":"","parse-names":false,"suffix":""},{"dropping-particle":"","family":"Pratiwi","given":"Putri","non-dropping-particle":"","parse-names":false,"suffix":""},{"dropping-particle":"","family":"Marni","given":"Marni","non-dropping-particle":"","parse-names":false,"suffix":""}],"container-title":"Jurnal Ilmu Kedokteran dan Kesehatan","id":"ITEM-1","issue":"2","issued":{"date-parts":[["2019"]]},"page":"81-91","title":"Pengaruh Aktivitas Melihat Jarak Dekat Terhadap Angka Kejadian Miopia Pada Mahasiswa Fakultas Kedokteran Universitas Malahayati Tahun 2019","type":"article-journal","volume":"6"},"uris":["http://www.mendeley.com/documents/?uuid=291255b1-1c17-4668-9e5c-068485aed013"]}],"mendeley":{"formattedCitation":"(Eksa et al., 2019)","plainTextFormattedCitation":"(Eksa et al., 2019)","previouslyFormattedCitation":"(Eksa et al., 2019)"},"properties":{"noteIndex":0},"schema":"https://github.com/citation-style-language/schema/raw/master/csl-citation.json"}</w:instrText>
      </w:r>
      <w:r w:rsidR="00242C8A">
        <w:rPr>
          <w:rFonts w:ascii="Arial" w:hAnsi="Arial" w:cs="Arial"/>
          <w:sz w:val="24"/>
          <w:lang w:val="id-ID"/>
        </w:rPr>
        <w:fldChar w:fldCharType="separate"/>
      </w:r>
      <w:r w:rsidR="00242C8A" w:rsidRPr="00242C8A">
        <w:rPr>
          <w:rFonts w:ascii="Arial" w:hAnsi="Arial" w:cs="Arial"/>
          <w:noProof/>
          <w:sz w:val="24"/>
          <w:lang w:val="id-ID"/>
        </w:rPr>
        <w:t>(Eksa et al., 2019)</w:t>
      </w:r>
      <w:r w:rsidR="00242C8A">
        <w:rPr>
          <w:rFonts w:ascii="Arial" w:hAnsi="Arial" w:cs="Arial"/>
          <w:sz w:val="24"/>
          <w:lang w:val="id-ID"/>
        </w:rPr>
        <w:fldChar w:fldCharType="end"/>
      </w:r>
      <w:r w:rsidRPr="000D2776">
        <w:rPr>
          <w:rFonts w:ascii="Arial" w:hAnsi="Arial" w:cs="Arial"/>
          <w:sz w:val="24"/>
          <w:lang w:val="id-ID"/>
        </w:rPr>
        <w:t xml:space="preserve">. </w:t>
      </w:r>
    </w:p>
    <w:p w14:paraId="5E41A612" w14:textId="34CD486C" w:rsidR="000D2776" w:rsidRPr="009F4E43" w:rsidRDefault="000D2776" w:rsidP="000D2776">
      <w:pPr>
        <w:spacing w:line="240" w:lineRule="auto"/>
        <w:rPr>
          <w:rFonts w:ascii="Arial" w:hAnsi="Arial" w:cs="Arial"/>
          <w:sz w:val="24"/>
          <w:lang w:val="id-ID"/>
        </w:rPr>
      </w:pPr>
      <w:r w:rsidRPr="000D2776">
        <w:rPr>
          <w:rFonts w:ascii="Arial" w:hAnsi="Arial" w:cs="Arial"/>
          <w:sz w:val="24"/>
          <w:lang w:val="id-ID"/>
        </w:rPr>
        <w:t xml:space="preserve">Aktivitas melihat dekat menyebabkan stress induces distant accomodation yang terus menerus dan mengakibatkan perubahan biokimia dari sklera yaitu fibroblas sklera yang merupakan suatu mekanisme kimia untuk peregangan, terjadi setelah 30 menit saat berakomodasi </w:t>
      </w:r>
      <w:r w:rsidR="00242C8A">
        <w:rPr>
          <w:rFonts w:ascii="Arial" w:hAnsi="Arial" w:cs="Arial"/>
          <w:sz w:val="24"/>
          <w:lang w:val="id-ID"/>
        </w:rPr>
        <w:fldChar w:fldCharType="begin" w:fldLock="1"/>
      </w:r>
      <w:r w:rsidR="00994628">
        <w:rPr>
          <w:rFonts w:ascii="Arial" w:hAnsi="Arial" w:cs="Arial"/>
          <w:sz w:val="24"/>
          <w:lang w:val="id-ID"/>
        </w:rPr>
        <w:instrText>ADDIN CSL_CITATION {"citationItems":[{"id":"ITEM-1","itemData":{"ISSN":"2614-3151","author":[{"dropping-particle":"","family":"Ariaty","given":"Yeyen","non-dropping-particle":"","parse-names":false,"suffix":""},{"dropping-particle":"","family":"Hengky","given":"Henni Kumaladewi","non-dropping-particle":"","parse-names":false,"suffix":""}],"container-title":"Jurnal Ilmiah Manusia Dan Kesehatan","id":"ITEM-1","issue":"3","issued":{"date-parts":[["2019"]]},"page":"377-387","title":"Faktor-Faktor Yang Memengaruhi Terjadinya Miopia Pada Siswa/I SD Katolik Kota Pare-pare","type":"article-journal","volume":"2"},"uris":["http://www.mendeley.com/documents/?uuid=375b4a60-476a-40a2-9ab3-b9fe99e036d1"]}],"mendeley":{"formattedCitation":"(Ariaty &amp; Hengky, 2019)","plainTextFormattedCitation":"(Ariaty &amp; Hengky, 2019)","previouslyFormattedCitation":"(Ariaty &amp; Hengky, 2019)"},"properties":{"noteIndex":0},"schema":"https://github.com/citation-style-language/schema/raw/master/csl-citation.json"}</w:instrText>
      </w:r>
      <w:r w:rsidR="00242C8A">
        <w:rPr>
          <w:rFonts w:ascii="Arial" w:hAnsi="Arial" w:cs="Arial"/>
          <w:sz w:val="24"/>
          <w:lang w:val="id-ID"/>
        </w:rPr>
        <w:fldChar w:fldCharType="separate"/>
      </w:r>
      <w:r w:rsidR="00242C8A" w:rsidRPr="00242C8A">
        <w:rPr>
          <w:rFonts w:ascii="Arial" w:hAnsi="Arial" w:cs="Arial"/>
          <w:noProof/>
          <w:sz w:val="24"/>
          <w:lang w:val="id-ID"/>
        </w:rPr>
        <w:t>(Ariaty &amp; Hengky, 2019)</w:t>
      </w:r>
      <w:r w:rsidR="00242C8A">
        <w:rPr>
          <w:rFonts w:ascii="Arial" w:hAnsi="Arial" w:cs="Arial"/>
          <w:sz w:val="24"/>
          <w:lang w:val="id-ID"/>
        </w:rPr>
        <w:fldChar w:fldCharType="end"/>
      </w:r>
      <w:r w:rsidRPr="000D2776">
        <w:rPr>
          <w:rFonts w:ascii="Arial" w:hAnsi="Arial" w:cs="Arial"/>
          <w:sz w:val="24"/>
          <w:lang w:val="id-ID"/>
        </w:rPr>
        <w:t xml:space="preserve"> Akumulasi akomodasi yang terus menerus menyebabkan memanjangnya waktu mekanisme peregangan yang berdampak pada meregangnya sklera, sehingga bayangan objek pada aktivitas melihat dekat jatuh di depan retina </w:t>
      </w:r>
      <w:r w:rsidR="00994628">
        <w:rPr>
          <w:rFonts w:ascii="Arial" w:hAnsi="Arial" w:cs="Arial"/>
          <w:sz w:val="24"/>
          <w:lang w:val="id-ID"/>
        </w:rPr>
        <w:fldChar w:fldCharType="begin" w:fldLock="1"/>
      </w:r>
      <w:r w:rsidR="00994628">
        <w:rPr>
          <w:rFonts w:ascii="Arial" w:hAnsi="Arial" w:cs="Arial"/>
          <w:sz w:val="24"/>
          <w:lang w:val="id-ID"/>
        </w:rPr>
        <w:instrText>ADDIN CSL_CITATION {"citationItems":[{"id":"ITEM-1","itemData":{"ISSN":"2337-3776","author":[{"dropping-particle":"","family":"Sukamto","given":"Nofia Dian Ardiani","non-dropping-particle":"","parse-names":false,"suffix":""},{"dropping-particle":"","family":"Himayani","given":"Rani","non-dropping-particle":"","parse-names":false,"suffix":""},{"dropping-particle":"","family":"Imanto","given":"Mukhlis","non-dropping-particle":"","parse-names":false,"suffix":""},{"dropping-particle":"","family":"Yusran","given":"Muhammad","non-dropping-particle":"","parse-names":false,"suffix":""}],"container-title":"Jurnal Majority","id":"ITEM-1","issue":"2","issued":{"date-parts":[["2019"]]},"page":"155-160","title":"Hubungan Faktor Keturunan, Aktivitas Jarak Dekat, dan Aktivitas di Luar Ruangan dengan Kejadian Miopia pada Mahasiswa Fakultas Kedokteran Universitas Lampung Angkatan 2014","type":"article-journal","volume":"8"},"uris":["http://www.mendeley.com/documents/?uuid=ca9cd364-2e18-4829-9697-e42b7ec35412"]}],"mendeley":{"formattedCitation":"(Sukamto et al., 2019)","plainTextFormattedCitation":"(Sukamto et al., 2019)","previouslyFormattedCitation":"(Sukamto et al., 2019)"},"properties":{"noteIndex":0},"schema":"https://github.com/citation-style-language/schema/raw/master/csl-citation.json"}</w:instrText>
      </w:r>
      <w:r w:rsidR="00994628">
        <w:rPr>
          <w:rFonts w:ascii="Arial" w:hAnsi="Arial" w:cs="Arial"/>
          <w:sz w:val="24"/>
          <w:lang w:val="id-ID"/>
        </w:rPr>
        <w:fldChar w:fldCharType="separate"/>
      </w:r>
      <w:r w:rsidR="00994628" w:rsidRPr="00994628">
        <w:rPr>
          <w:rFonts w:ascii="Arial" w:hAnsi="Arial" w:cs="Arial"/>
          <w:noProof/>
          <w:sz w:val="24"/>
          <w:lang w:val="id-ID"/>
        </w:rPr>
        <w:t>(Sukamto et al., 2019)</w:t>
      </w:r>
      <w:r w:rsidR="00994628">
        <w:rPr>
          <w:rFonts w:ascii="Arial" w:hAnsi="Arial" w:cs="Arial"/>
          <w:sz w:val="24"/>
          <w:lang w:val="id-ID"/>
        </w:rPr>
        <w:fldChar w:fldCharType="end"/>
      </w:r>
      <w:r w:rsidRPr="000D2776">
        <w:rPr>
          <w:rFonts w:ascii="Arial" w:hAnsi="Arial" w:cs="Arial"/>
          <w:sz w:val="24"/>
          <w:lang w:val="id-ID"/>
        </w:rPr>
        <w:t xml:space="preserve">. Kebiasaan buruk yang dapat mengganggu kesehatan mata seperti membaca sambil tidur-tiduran, membaca ditempat yang gelap, membaca dibawah sinar matahari langsung yang silau, menatap sumber cahaya terang langsung, dan lain sebagainya harus dihindari </w:t>
      </w:r>
      <w:r w:rsidR="00994628">
        <w:rPr>
          <w:rFonts w:ascii="Arial" w:hAnsi="Arial" w:cs="Arial"/>
          <w:sz w:val="24"/>
          <w:lang w:val="id-ID"/>
        </w:rPr>
        <w:fldChar w:fldCharType="begin" w:fldLock="1"/>
      </w:r>
      <w:r w:rsidR="00A817FD">
        <w:rPr>
          <w:rFonts w:ascii="Arial" w:hAnsi="Arial" w:cs="Arial"/>
          <w:sz w:val="24"/>
          <w:lang w:val="id-ID"/>
        </w:rPr>
        <w:instrText>ADDIN CSL_CITATION {"citationItems":[{"id":"ITEM-1","itemData":{"ISSN":"2657-1390","author":[{"dropping-particle":"","family":"Karim","given":"Khusni","non-dropping-particle":"","parse-names":false,"suffix":""},{"dropping-particle":"","family":"Taufiq","given":"Ihsan","non-dropping-particle":"","parse-names":false,"suffix":""}],"container-title":"Jurnal Kesehatan Metro Sai Wawai","id":"ITEM-1","issue":"2","issued":{"date-parts":[["2017"]]},"page":"103-108","title":"Tingkat Penerangan dan Jarak Membaca Meningkatkan Kejadian Rabun Jauh (Miopia) pada Remaja","type":"article-journal","volume":"10"},"uris":["http://www.mendeley.com/documents/?uuid=a0d1a281-6fd3-44cf-9075-3839bd8bffe2"]}],"mendeley":{"formattedCitation":"(Karim &amp; Taufiq, 2017)","plainTextFormattedCitation":"(Karim &amp; Taufiq, 2017)","previouslyFormattedCitation":"(Karim &amp; Taufiq, 2017)"},"properties":{"noteIndex":0},"schema":"https://github.com/citation-style-language/schema/raw/master/csl-citation.json"}</w:instrText>
      </w:r>
      <w:r w:rsidR="00994628">
        <w:rPr>
          <w:rFonts w:ascii="Arial" w:hAnsi="Arial" w:cs="Arial"/>
          <w:sz w:val="24"/>
          <w:lang w:val="id-ID"/>
        </w:rPr>
        <w:fldChar w:fldCharType="separate"/>
      </w:r>
      <w:r w:rsidR="00994628" w:rsidRPr="00994628">
        <w:rPr>
          <w:rFonts w:ascii="Arial" w:hAnsi="Arial" w:cs="Arial"/>
          <w:noProof/>
          <w:sz w:val="24"/>
          <w:lang w:val="id-ID"/>
        </w:rPr>
        <w:t>(Karim &amp; Taufiq, 2017)</w:t>
      </w:r>
      <w:r w:rsidR="00994628">
        <w:rPr>
          <w:rFonts w:ascii="Arial" w:hAnsi="Arial" w:cs="Arial"/>
          <w:sz w:val="24"/>
          <w:lang w:val="id-ID"/>
        </w:rPr>
        <w:fldChar w:fldCharType="end"/>
      </w:r>
      <w:r w:rsidRPr="000D2776">
        <w:rPr>
          <w:rFonts w:ascii="Arial" w:hAnsi="Arial" w:cs="Arial"/>
          <w:sz w:val="24"/>
          <w:lang w:val="id-ID"/>
        </w:rPr>
        <w:t>.</w:t>
      </w:r>
    </w:p>
    <w:p w14:paraId="33F878CF" w14:textId="77777777" w:rsidR="009F4E43" w:rsidRPr="009F4E43" w:rsidRDefault="009F4E43" w:rsidP="000D2776">
      <w:pPr>
        <w:spacing w:line="240" w:lineRule="auto"/>
        <w:rPr>
          <w:rFonts w:ascii="Arial" w:hAnsi="Arial" w:cs="Arial"/>
          <w:sz w:val="24"/>
          <w:lang w:val="id-ID"/>
        </w:rPr>
      </w:pPr>
    </w:p>
    <w:p w14:paraId="178CEFAA" w14:textId="77777777" w:rsidR="000D2776" w:rsidRPr="000D2776" w:rsidRDefault="000D2776" w:rsidP="000D2776">
      <w:pPr>
        <w:spacing w:line="240" w:lineRule="auto"/>
        <w:rPr>
          <w:rFonts w:ascii="Arial" w:hAnsi="Arial" w:cs="Arial"/>
          <w:sz w:val="24"/>
          <w:lang w:val="id-ID"/>
        </w:rPr>
      </w:pPr>
      <w:r w:rsidRPr="000D2776">
        <w:rPr>
          <w:rFonts w:ascii="Arial" w:hAnsi="Arial" w:cs="Arial"/>
          <w:sz w:val="24"/>
          <w:lang w:val="id-ID"/>
        </w:rPr>
        <w:lastRenderedPageBreak/>
        <w:t>2.</w:t>
      </w:r>
      <w:r w:rsidRPr="000D2776">
        <w:rPr>
          <w:rFonts w:ascii="Arial" w:hAnsi="Arial" w:cs="Arial"/>
          <w:sz w:val="24"/>
          <w:lang w:val="id-ID"/>
        </w:rPr>
        <w:tab/>
        <w:t>Hubungan Faktor Jarak Aktivitas Baca dengan Kejadian Kelainan Refraksi pada Siswa SMP Negeri 5 Kendari</w:t>
      </w:r>
    </w:p>
    <w:p w14:paraId="14D2FF30" w14:textId="77777777" w:rsidR="000D2776" w:rsidRPr="000D2776" w:rsidRDefault="000D2776" w:rsidP="000D2776">
      <w:pPr>
        <w:spacing w:line="240" w:lineRule="auto"/>
        <w:rPr>
          <w:rFonts w:ascii="Arial" w:hAnsi="Arial" w:cs="Arial"/>
          <w:sz w:val="24"/>
          <w:lang w:val="id-ID"/>
        </w:rPr>
      </w:pPr>
      <w:r w:rsidRPr="000D2776">
        <w:rPr>
          <w:rFonts w:ascii="Arial" w:hAnsi="Arial" w:cs="Arial"/>
          <w:sz w:val="24"/>
          <w:lang w:val="id-ID"/>
        </w:rPr>
        <w:t>Pada variabel jarak aktivitas membaca menunjukkan bahwa 88,7% responden dengan jarak aktivitas membaca yang baik tidak mengalami kejadian kelainan refraksi atau normal dan 69,7% responden dengan jarak aktivitas membaca yang kurang baik mengalami kejadian miopi.</w:t>
      </w:r>
    </w:p>
    <w:p w14:paraId="7D949147" w14:textId="76BC698E" w:rsidR="000D2776" w:rsidRPr="000D2776" w:rsidRDefault="000D2776" w:rsidP="000D2776">
      <w:pPr>
        <w:spacing w:line="240" w:lineRule="auto"/>
        <w:rPr>
          <w:rFonts w:ascii="Arial" w:hAnsi="Arial" w:cs="Arial"/>
          <w:sz w:val="24"/>
          <w:lang w:val="id-ID"/>
        </w:rPr>
      </w:pPr>
      <w:r w:rsidRPr="000D2776">
        <w:rPr>
          <w:rFonts w:ascii="Arial" w:hAnsi="Arial" w:cs="Arial"/>
          <w:sz w:val="24"/>
          <w:lang w:val="id-ID"/>
        </w:rPr>
        <w:t xml:space="preserve">Berdasarkan hasil pengolahan data menunjukkan bahwa terdapat hubungan yang signifikan antara jarak aktivitas jarak baca dengan kelainan refraksi pada siswa SMP Negeri 5 Kendari dengan nilai p value sebesar 0,000 (p&lt;0,05) Penelitian ini sejalan dengan penelitian sebelumnya yang mengatakan bahwa jarak membaca merupakan faktor yang berhubungan dengan miopia pada pelajar, p value = 0,000 </w:t>
      </w:r>
      <w:r w:rsidR="004D554D">
        <w:rPr>
          <w:rFonts w:ascii="Arial" w:hAnsi="Arial" w:cs="Arial"/>
          <w:sz w:val="24"/>
          <w:lang w:val="id-ID"/>
        </w:rPr>
        <w:fldChar w:fldCharType="begin" w:fldLock="1"/>
      </w:r>
      <w:r w:rsidR="004D554D">
        <w:rPr>
          <w:rFonts w:ascii="Arial" w:hAnsi="Arial" w:cs="Arial"/>
          <w:sz w:val="24"/>
          <w:lang w:val="id-ID"/>
        </w:rPr>
        <w:instrText>ADDIN CSL_CITATION {"citationItems":[{"id":"ITEM-1","itemData":{"ISBN":"6023860397","author":[{"dropping-particle":"","family":"Ramdhani","given":"Neila","non-dropping-particle":"","parse-names":false,"suffix":""},{"dropping-particle":"","family":"Wimbarti","given":"Supra","non-dropping-particle":"","parse-names":false,"suffix":""},{"dropping-particle":"","family":"Susetyo","given":"Yuli Fajar","non-dropping-particle":"","parse-names":false,"suffix":""}],"id":"ITEM-1","issued":{"date-parts":[["2018"]]},"publisher":"UGM PRESS","title":"Psikologi untuk Indonesia tangguh dan bahagia","type":"book"},"uris":["http://www.mendeley.com/documents/?uuid=cfa4441a-9b27-4b49-9676-ded58ce39f8c"]}],"mendeley":{"formattedCitation":"(Ramdhani et al., 2018)","plainTextFormattedCitation":"(Ramdhani et al., 2018)"},"properties":{"noteIndex":0},"schema":"https://github.com/citation-style-language/schema/raw/master/csl-citation.json"}</w:instrText>
      </w:r>
      <w:r w:rsidR="004D554D">
        <w:rPr>
          <w:rFonts w:ascii="Arial" w:hAnsi="Arial" w:cs="Arial"/>
          <w:sz w:val="24"/>
          <w:lang w:val="id-ID"/>
        </w:rPr>
        <w:fldChar w:fldCharType="separate"/>
      </w:r>
      <w:r w:rsidR="004D554D" w:rsidRPr="004D554D">
        <w:rPr>
          <w:rFonts w:ascii="Arial" w:hAnsi="Arial" w:cs="Arial"/>
          <w:noProof/>
          <w:sz w:val="24"/>
          <w:lang w:val="id-ID"/>
        </w:rPr>
        <w:t>(Ramdhani et al., 2018)</w:t>
      </w:r>
      <w:r w:rsidR="004D554D">
        <w:rPr>
          <w:rFonts w:ascii="Arial" w:hAnsi="Arial" w:cs="Arial"/>
          <w:sz w:val="24"/>
          <w:lang w:val="id-ID"/>
        </w:rPr>
        <w:fldChar w:fldCharType="end"/>
      </w:r>
      <w:r w:rsidRPr="000D2776">
        <w:rPr>
          <w:rFonts w:ascii="Arial" w:hAnsi="Arial" w:cs="Arial"/>
          <w:sz w:val="24"/>
          <w:lang w:val="id-ID"/>
        </w:rPr>
        <w:t>.</w:t>
      </w:r>
    </w:p>
    <w:p w14:paraId="47963D84" w14:textId="77777777" w:rsidR="000D2776" w:rsidRPr="000D2776" w:rsidRDefault="000D2776" w:rsidP="000D2776">
      <w:pPr>
        <w:spacing w:line="240" w:lineRule="auto"/>
        <w:rPr>
          <w:rFonts w:ascii="Arial" w:hAnsi="Arial" w:cs="Arial"/>
          <w:sz w:val="24"/>
          <w:lang w:val="id-ID"/>
        </w:rPr>
      </w:pPr>
      <w:r w:rsidRPr="000D2776">
        <w:rPr>
          <w:rFonts w:ascii="Arial" w:hAnsi="Arial" w:cs="Arial"/>
          <w:sz w:val="24"/>
          <w:lang w:val="id-ID"/>
        </w:rPr>
        <w:t xml:space="preserve">Hasil penelitian menunjukkan bahwa sebagian besar responden dengan kelainan refraksi melakukan jarak aktivitas membaca yang beresiko, dimana pada variabel jarak penggunaan HP/tabelt/iPad, jarak membaca keadaan berbaring, jarak membaca buku dan jarak menonton TV, responden dengan kelainan refraksi mempunyai jarak aktivitas membaca yang buruk. </w:t>
      </w:r>
    </w:p>
    <w:p w14:paraId="69C2BA02" w14:textId="77777777" w:rsidR="000D2776" w:rsidRPr="000D2776" w:rsidRDefault="000D2776" w:rsidP="000D2776">
      <w:pPr>
        <w:spacing w:line="240" w:lineRule="auto"/>
        <w:rPr>
          <w:rFonts w:ascii="Arial" w:hAnsi="Arial" w:cs="Arial"/>
          <w:sz w:val="24"/>
          <w:lang w:val="id-ID"/>
        </w:rPr>
      </w:pPr>
      <w:r w:rsidRPr="000D2776">
        <w:rPr>
          <w:rFonts w:ascii="Arial" w:hAnsi="Arial" w:cs="Arial"/>
          <w:sz w:val="24"/>
          <w:lang w:val="id-ID"/>
        </w:rPr>
        <w:t>Berdasarkan gambaran kategorisasi responden secara umum, diketahui lebih banyak responden yang mempunyai jarak aktivitas baca yang buruk, menandakan bahwa terdapat responden control atau responden mata normal dengan aktivitas jarak baca yang buruk tetapi tidak mengalami kelainan refraksi. Hal ini kemungkinan dikarenakan durasi saat melakukan aktivitas membaca pada responden control dalam batas normal, sehingga tidak memberikan efek yang signifikan pada tajam penglihatan responden kontrol</w:t>
      </w:r>
    </w:p>
    <w:p w14:paraId="6E66BC62" w14:textId="08E980D8" w:rsidR="000D2776" w:rsidRPr="000D2776" w:rsidRDefault="000D2776" w:rsidP="000D2776">
      <w:pPr>
        <w:spacing w:line="240" w:lineRule="auto"/>
        <w:rPr>
          <w:rFonts w:ascii="Arial" w:hAnsi="Arial" w:cs="Arial"/>
          <w:sz w:val="24"/>
          <w:lang w:val="id-ID"/>
        </w:rPr>
      </w:pPr>
      <w:r w:rsidRPr="000D2776">
        <w:rPr>
          <w:rFonts w:ascii="Arial" w:hAnsi="Arial" w:cs="Arial"/>
          <w:sz w:val="24"/>
          <w:lang w:val="id-ID"/>
        </w:rPr>
        <w:lastRenderedPageBreak/>
        <w:t xml:space="preserve">Hasil data menunjukkan sebanyak 70 dari 92 responden yang mengalami kejadian refraksi melekukan jarak penggunaan HP/tabelt/iPad kurang dari 30 cm. Berdasarkan teori bahwa membaca, penggunaan komputer dan gadget sebagai salah satu aktivitas yang memerlukan penglihatan jarak dekat dapat menimbulkan kelelahan otot siliaris, yang bila terus dibiarkan akan menimbulkan kelemahan yang berujung pada miopia. Radiasi yang dipancarkan oleh media elektronik seperti komputer, gadget juga dapat membuat mata mudah lelah </w:t>
      </w:r>
      <w:r w:rsidR="004D554D">
        <w:rPr>
          <w:rFonts w:ascii="Arial" w:hAnsi="Arial" w:cs="Arial"/>
          <w:sz w:val="24"/>
          <w:lang w:val="id-ID"/>
        </w:rPr>
        <w:fldChar w:fldCharType="begin" w:fldLock="1"/>
      </w:r>
      <w:r w:rsidR="004D554D">
        <w:rPr>
          <w:rFonts w:ascii="Arial" w:hAnsi="Arial" w:cs="Arial"/>
          <w:sz w:val="24"/>
          <w:lang w:val="id-ID"/>
        </w:rPr>
        <w:instrText>ADDIN CSL_CITATION {"citationItems":[{"id":"ITEM-1","itemData":{"DOI":"10.1136/bmjophth-2018-000146","ISSN":"23973269","abstract":"Digital device usage has increased substantially in recent years across all age groups, so that extensive daily use for both social and professional purposes is now normal. Digital eye strain (DES), also known as computer vision syndrome, encompasses a range of ocular and visual symptoms, and estimates suggest its prevalence may be 50% or more among computer users. Symptoms fall into two main categories: those linked to accommodative or binocular vision stress, and external symptoms linked to dry eye. Although symptoms are typically transient, they may be frequent and persistent, and have an economic impact when vocational computer users are affected. DES may be identified and measured using one of several available questionnaires, or objective evaluations of parameters such as critical flicker-fusion frequency, blink rate and completeness, accommodative function and pupil characteristics may be used to provide indices of visual fatigue. Correlations between objective and subjective measures are not always apparent. A range of management approaches exist for DES including correction of refractive error and/or presbyopia, management of dry eye, incorporating regular screen breaks and consideration of vergence and accommodative problems. Recently, several authors have explored the putative role of blue light-filtering spectacle lenses on treating DES, with mixed results. Given the high prevalence of DES and near-universal use of digital devices, it is essential that eye care practitioners are able to provide advice and management options based on quality research evidence.","author":[{"dropping-particle":"","family":"Sheppard","given":"Amy L.","non-dropping-particle":"","parse-names":false,"suffix":""},{"dropping-particle":"","family":"Wolffsohn","given":"James S.","non-dropping-particle":"","parse-names":false,"suffix":""}],"container-title":"BMJ Open Ophthalmology","id":"ITEM-1","issue":"1","issued":{"date-parts":[["2018"]]},"title":"Digital eye strain: Prevalence, measurement and amelioration","type":"article-journal","volume":"3"},"uris":["http://www.mendeley.com/documents/?uuid=cbdcf9cd-8f22-4751-83e4-171ba195f829"]}],"mendeley":{"formattedCitation":"(Sheppard &amp; Wolffsohn, 2018)","plainTextFormattedCitation":"(Sheppard &amp; Wolffsohn, 2018)","previouslyFormattedCitation":"(Sheppard &amp; Wolffsohn, 2018)"},"properties":{"noteIndex":0},"schema":"https://github.com/citation-style-language/schema/raw/master/csl-citation.json"}</w:instrText>
      </w:r>
      <w:r w:rsidR="004D554D">
        <w:rPr>
          <w:rFonts w:ascii="Arial" w:hAnsi="Arial" w:cs="Arial"/>
          <w:sz w:val="24"/>
          <w:lang w:val="id-ID"/>
        </w:rPr>
        <w:fldChar w:fldCharType="separate"/>
      </w:r>
      <w:r w:rsidR="004D554D" w:rsidRPr="004D554D">
        <w:rPr>
          <w:rFonts w:ascii="Arial" w:hAnsi="Arial" w:cs="Arial"/>
          <w:noProof/>
          <w:sz w:val="24"/>
          <w:lang w:val="id-ID"/>
        </w:rPr>
        <w:t>(Sheppard &amp; Wolffsohn, 2018)</w:t>
      </w:r>
      <w:r w:rsidR="004D554D">
        <w:rPr>
          <w:rFonts w:ascii="Arial" w:hAnsi="Arial" w:cs="Arial"/>
          <w:sz w:val="24"/>
          <w:lang w:val="id-ID"/>
        </w:rPr>
        <w:fldChar w:fldCharType="end"/>
      </w:r>
      <w:r w:rsidRPr="000D2776">
        <w:rPr>
          <w:rFonts w:ascii="Arial" w:hAnsi="Arial" w:cs="Arial"/>
          <w:sz w:val="24"/>
          <w:lang w:val="id-ID"/>
        </w:rPr>
        <w:t>.</w:t>
      </w:r>
    </w:p>
    <w:p w14:paraId="7655FDC0" w14:textId="2ED9CC3A" w:rsidR="000D2776" w:rsidRPr="000D2776" w:rsidRDefault="000D2776" w:rsidP="000D2776">
      <w:pPr>
        <w:spacing w:line="240" w:lineRule="auto"/>
        <w:rPr>
          <w:rFonts w:ascii="Arial" w:hAnsi="Arial" w:cs="Arial"/>
          <w:sz w:val="24"/>
          <w:lang w:val="id-ID"/>
        </w:rPr>
      </w:pPr>
      <w:r w:rsidRPr="000D2776">
        <w:rPr>
          <w:rFonts w:ascii="Arial" w:hAnsi="Arial" w:cs="Arial"/>
          <w:sz w:val="24"/>
          <w:lang w:val="id-ID"/>
        </w:rPr>
        <w:t xml:space="preserve">Berdasarkan data, responden dengan kejadian kelainan refraksi yang mempunyai jarak membaca dengan keadaan berbaring kurang dari 30 cm sebanyak 72 dari 92 responden case. Hal ini bisa menunjukkan bahwa membaca dalam posis berbaring merupakan posisi membaca paling digemari dari responden yang mengalami kelainan refrkasi. Posisi membaca yang paling baik adalah dengan posisi duduk, jika membaca dengan posisi yang terlentang atau menelungkup, berat badan akan menyebabkan mata yang semakin lama makin dekat dengan buku dan akibatnya panjang anterior-posterior mata makin melebar </w:t>
      </w:r>
      <w:r w:rsidR="004D554D">
        <w:rPr>
          <w:rFonts w:ascii="Arial" w:hAnsi="Arial" w:cs="Arial"/>
          <w:sz w:val="24"/>
          <w:lang w:val="id-ID"/>
        </w:rPr>
        <w:fldChar w:fldCharType="begin" w:fldLock="1"/>
      </w:r>
      <w:r w:rsidR="004D554D">
        <w:rPr>
          <w:rFonts w:ascii="Arial" w:hAnsi="Arial" w:cs="Arial"/>
          <w:sz w:val="24"/>
          <w:lang w:val="id-ID"/>
        </w:rPr>
        <w:instrText>ADDIN CSL_CITATION {"citationItems":[{"id":"ITEM-1","itemData":{"author":[{"dropping-particle":"","family":"Zulfiani","given":"Eli","non-dropping-particle":"","parse-names":false,"suffix":""},{"dropping-particle":"","family":"Susanti","given":"Erni Wingki","non-dropping-particle":"","parse-names":false,"suffix":""}],"id":"ITEM-1","issued":{"date-parts":[["2018"]]},"title":"Hubungan Durasi Waktu, Posisi, dan Jarak Pandang Penggunaan Gadget dengan Miopia pada Siswa Kelas I Sekolah Dasar di Wilayah Kerja Kecamatan Samarinda Ulu Tahun 2018","type":"thesis"},"uris":["http://www.mendeley.com/documents/?uuid=3e46a06d-1f62-4806-95ff-288d6c1ec83b"]}],"mendeley":{"formattedCitation":"(Zulfiani &amp; Susanti, 2018)","plainTextFormattedCitation":"(Zulfiani &amp; Susanti, 2018)","previouslyFormattedCitation":"(Zulfiani &amp; Susanti, 2018)"},"properties":{"noteIndex":0},"schema":"https://github.com/citation-style-language/schema/raw/master/csl-citation.json"}</w:instrText>
      </w:r>
      <w:r w:rsidR="004D554D">
        <w:rPr>
          <w:rFonts w:ascii="Arial" w:hAnsi="Arial" w:cs="Arial"/>
          <w:sz w:val="24"/>
          <w:lang w:val="id-ID"/>
        </w:rPr>
        <w:fldChar w:fldCharType="separate"/>
      </w:r>
      <w:r w:rsidR="004D554D" w:rsidRPr="004D554D">
        <w:rPr>
          <w:rFonts w:ascii="Arial" w:hAnsi="Arial" w:cs="Arial"/>
          <w:noProof/>
          <w:sz w:val="24"/>
          <w:lang w:val="id-ID"/>
        </w:rPr>
        <w:t>(Zulfiani &amp; Susanti, 2018)</w:t>
      </w:r>
      <w:r w:rsidR="004D554D">
        <w:rPr>
          <w:rFonts w:ascii="Arial" w:hAnsi="Arial" w:cs="Arial"/>
          <w:sz w:val="24"/>
          <w:lang w:val="id-ID"/>
        </w:rPr>
        <w:fldChar w:fldCharType="end"/>
      </w:r>
      <w:r w:rsidRPr="000D2776">
        <w:rPr>
          <w:rFonts w:ascii="Arial" w:hAnsi="Arial" w:cs="Arial"/>
          <w:sz w:val="24"/>
          <w:lang w:val="id-ID"/>
        </w:rPr>
        <w:t>.</w:t>
      </w:r>
    </w:p>
    <w:p w14:paraId="5BF49C38" w14:textId="5509D341" w:rsidR="000D2776" w:rsidRPr="000D2776" w:rsidRDefault="000D2776" w:rsidP="000D2776">
      <w:pPr>
        <w:spacing w:line="240" w:lineRule="auto"/>
        <w:rPr>
          <w:rFonts w:ascii="Arial" w:hAnsi="Arial" w:cs="Arial"/>
          <w:sz w:val="24"/>
          <w:lang w:val="id-ID"/>
        </w:rPr>
      </w:pPr>
      <w:r w:rsidRPr="000D2776">
        <w:rPr>
          <w:rFonts w:ascii="Arial" w:hAnsi="Arial" w:cs="Arial"/>
          <w:sz w:val="24"/>
          <w:lang w:val="id-ID"/>
        </w:rPr>
        <w:t xml:space="preserve">Jarak membaca kurang dari 30 cm dilakukan pada 64 dari 92 responden dengan kejadian kelainan refraksi. Jarak membaca yang terlalu dekat atau kurang dari 30 cm menyebabkan upaya akomodasi yang berlebihan ketika mata mencoba untuk memfokuskan objek pada jarak yang dekat. Kondisi ini menyebabkan perubahan adiptif pada kekuatan pembiasan dari lensa crystalline dan beberapa sistem yang berhubungan, seperti tonus dari otot siliaris menjadi hipertropi dan atropi, sehingga menyebabkan seseorang menjadi miopia </w:t>
      </w:r>
      <w:r w:rsidR="00715C92">
        <w:rPr>
          <w:rFonts w:ascii="Arial" w:hAnsi="Arial" w:cs="Arial"/>
          <w:sz w:val="24"/>
          <w:lang w:val="id-ID"/>
        </w:rPr>
        <w:fldChar w:fldCharType="begin" w:fldLock="1"/>
      </w:r>
      <w:r w:rsidR="004D554D">
        <w:rPr>
          <w:rFonts w:ascii="Arial" w:hAnsi="Arial" w:cs="Arial"/>
          <w:sz w:val="24"/>
          <w:lang w:val="id-ID"/>
        </w:rPr>
        <w:instrText>ADDIN CSL_CITATION {"citationItems":[{"id":"ITEM-1","itemData":{"DOI":"https://doi.org/10.1016/j.exer.2020.107963","ISSN":"0014-4835","abstract":"Myopic children have larger ciliary muscles than non-myopic children, suggesting that the ciliary muscle may have an impact on or be affected by refractive error development. The guinea pig represents an attractive model organism for myopia development research. The purpose of the study was to investigate whether form deprivation-induced myopia in one or more strains of guinea pig causes thickening of the ciliary muscle as seen in human myopia. Thirty-nine guinea pigs were bred from in-house progenitors obtained from Cincinnati Children's Hospital (Cincinnati) and the United States Army (Strain 13). At 2–4 days of age the right eyes of animals were exposed to form deprivation for 7 days while the fellow eyes served as controls. Refractive error was determined with retinoscopy while vitreous chamber depth (VCD) and axial length (AL) were determined with A-scan ultrasound. Ciliary muscle characteristics (ciliary muscle length, cross-sectional area, volume, cell number, cell size, and smooth muscle actin concentration) were determined histologically with antibody labeling and analyzed according to whether the animal developed axial myopia (anisometropia &gt; −2.00 D with VCD and/or AL differences &gt; 0.1 mm) or was unresponsive. This analysis method yielded four groups with Group 1 having no induced myopia but with axial elongation (n = 11), Group 2 having myopia without vitreous or axial elongation (n = 8), Group 3 having myopia with either vitreous or axial elongation (n = 11), and Group 4 having myopia with both vitreous and axial elongation (n = 8). There were no post-treatment inter-ocular differences between strains or for the overall group of animals for any ciliary muscle variable; however, a higher response group number in multivariate ordinal regression was related to having a treated compared to fellow eye that had a lower smooth muscle actin concentration (p = 0.006), with a shorter ciliary muscle length (p = 0.042), and a less oblate eye shape (p = 0.010). Guinea pig ciliary muscle length and smooth muscle actin concentration were significantly less in the treated eyes of axially myopic animals suggesting that 7 days of form deprivation induced ciliary muscle cellular atrophy or inhibited ciliary muscle growth. Form deprivation myopia in the guinea pig does not result in the increase in ciliary muscle thickness associated with human juvenile and adult myopia.","author":[{"dropping-particle":"","family":"Pucker","given":"Andrew D","non-dropping-particle":"","parse-names":false,"suffix":""},{"dropping-particle":"","family":"Jackson","given":"Ashley R","non-dropping-particle":"","parse-names":false,"suffix":""},{"dropping-particle":"","family":"McHugh","given":"Kirk M","non-dropping-particle":"","parse-names":false,"suffix":""},{"dropping-particle":"","family":"Mutti","given":"Donald O","non-dropping-particle":"","parse-names":false,"suffix":""}],"container-title":"Experimental Eye Research","id":"ITEM-1","issued":{"date-parts":[["2020"]]},"page":"107963","title":"Morphological ciliary muscle changes associated with form deprivation-induced myopia","type":"article-journal","volume":"193"},"uris":["http://www.mendeley.com/documents/?uuid=f4d7c40f-b76c-4dfe-92c8-18d22caae4a3"]}],"mendeley":{"formattedCitation":"(Pucker et al., 2020)","plainTextFormattedCitation":"(Pucker et al., 2020)","previouslyFormattedCitation":"(Pucker et al., 2020)"},"properties":{"noteIndex":0},"schema":"https://github.com/citation-style-language/schema/raw/master/csl-citation.json"}</w:instrText>
      </w:r>
      <w:r w:rsidR="00715C92">
        <w:rPr>
          <w:rFonts w:ascii="Arial" w:hAnsi="Arial" w:cs="Arial"/>
          <w:sz w:val="24"/>
          <w:lang w:val="id-ID"/>
        </w:rPr>
        <w:fldChar w:fldCharType="separate"/>
      </w:r>
      <w:r w:rsidR="00715C92" w:rsidRPr="00715C92">
        <w:rPr>
          <w:rFonts w:ascii="Arial" w:hAnsi="Arial" w:cs="Arial"/>
          <w:noProof/>
          <w:sz w:val="24"/>
          <w:lang w:val="id-ID"/>
        </w:rPr>
        <w:t>(Pucker et al., 2020)</w:t>
      </w:r>
      <w:r w:rsidR="00715C92">
        <w:rPr>
          <w:rFonts w:ascii="Arial" w:hAnsi="Arial" w:cs="Arial"/>
          <w:sz w:val="24"/>
          <w:lang w:val="id-ID"/>
        </w:rPr>
        <w:fldChar w:fldCharType="end"/>
      </w:r>
      <w:r w:rsidRPr="000D2776">
        <w:rPr>
          <w:rFonts w:ascii="Arial" w:hAnsi="Arial" w:cs="Arial"/>
          <w:sz w:val="24"/>
          <w:lang w:val="id-ID"/>
        </w:rPr>
        <w:t>.</w:t>
      </w:r>
    </w:p>
    <w:p w14:paraId="5219F8B8" w14:textId="0A16CF04" w:rsidR="000D2776" w:rsidRPr="000D2776" w:rsidRDefault="000D2776" w:rsidP="000D2776">
      <w:pPr>
        <w:spacing w:line="240" w:lineRule="auto"/>
        <w:rPr>
          <w:rFonts w:ascii="Arial" w:hAnsi="Arial" w:cs="Arial"/>
          <w:sz w:val="24"/>
          <w:lang w:val="id-ID"/>
        </w:rPr>
      </w:pPr>
      <w:r w:rsidRPr="000D2776">
        <w:rPr>
          <w:rFonts w:ascii="Arial" w:hAnsi="Arial" w:cs="Arial"/>
          <w:sz w:val="24"/>
          <w:lang w:val="id-ID"/>
        </w:rPr>
        <w:lastRenderedPageBreak/>
        <w:t xml:space="preserve">Sebanyak 65 repsonden menontton TV kurang dari 6 meter. Menonton televisi atau membaca buku dengan jarak yang dekat terlalu lama dapat meningkatkan probabilitas seseorang menderita miopia atau rabun jauh. Kemungkinan seseorang menderita myopia akan bertambah ketika orang tersebut lebih sering menonton televisi atau membaca dengan jarak yang sangat dekat </w:t>
      </w:r>
      <w:r w:rsidR="00681B54">
        <w:rPr>
          <w:rFonts w:ascii="Arial" w:hAnsi="Arial" w:cs="Arial"/>
          <w:sz w:val="24"/>
          <w:lang w:val="id-ID"/>
        </w:rPr>
        <w:fldChar w:fldCharType="begin" w:fldLock="1"/>
      </w:r>
      <w:r w:rsidR="00715C92">
        <w:rPr>
          <w:rFonts w:ascii="Arial" w:hAnsi="Arial" w:cs="Arial"/>
          <w:sz w:val="24"/>
          <w:lang w:val="id-ID"/>
        </w:rPr>
        <w:instrText>ADDIN CSL_CITATION {"citationItems":[{"id":"ITEM-1","itemData":{"author":[{"dropping-particle":"","family":"Firdawati","given":"Nazira Muthia","non-dropping-particle":"","parse-names":false,"suffix":""}],"id":"ITEM-1","issued":{"date-parts":[["2020"]]},"publisher":"UNIVERSITAS BHAKTI KENCANA","title":"LITERATUR REVIEW: FAKTOR-FAKTOR YANG MEMPENGARUHI KEJADIAN MIOPIA PADA ANAK USIA SEKOLAH","type":"article-journal"},"uris":["http://www.mendeley.com/documents/?uuid=66054223-8abe-4240-8576-6b5c8c8ebb34"]}],"mendeley":{"formattedCitation":"(Firdawati, 2020)","plainTextFormattedCitation":"(Firdawati, 2020)","previouslyFormattedCitation":"(Firdawati, 2020)"},"properties":{"noteIndex":0},"schema":"https://github.com/citation-style-language/schema/raw/master/csl-citation.json"}</w:instrText>
      </w:r>
      <w:r w:rsidR="00681B54">
        <w:rPr>
          <w:rFonts w:ascii="Arial" w:hAnsi="Arial" w:cs="Arial"/>
          <w:sz w:val="24"/>
          <w:lang w:val="id-ID"/>
        </w:rPr>
        <w:fldChar w:fldCharType="separate"/>
      </w:r>
      <w:r w:rsidR="00681B54" w:rsidRPr="00681B54">
        <w:rPr>
          <w:rFonts w:ascii="Arial" w:hAnsi="Arial" w:cs="Arial"/>
          <w:noProof/>
          <w:sz w:val="24"/>
          <w:lang w:val="id-ID"/>
        </w:rPr>
        <w:t>(Firdawati, 2020)</w:t>
      </w:r>
      <w:r w:rsidR="00681B54">
        <w:rPr>
          <w:rFonts w:ascii="Arial" w:hAnsi="Arial" w:cs="Arial"/>
          <w:sz w:val="24"/>
          <w:lang w:val="id-ID"/>
        </w:rPr>
        <w:fldChar w:fldCharType="end"/>
      </w:r>
      <w:r w:rsidRPr="000D2776">
        <w:rPr>
          <w:rFonts w:ascii="Arial" w:hAnsi="Arial" w:cs="Arial"/>
          <w:sz w:val="24"/>
          <w:lang w:val="id-ID"/>
        </w:rPr>
        <w:t xml:space="preserve">. Televisi memancarkan sinar biru yang dapat menghambat oksidase sel dan merusak sitokom oksidasi yang berujung pada degenerasi retina </w:t>
      </w:r>
      <w:r w:rsidR="00681B54">
        <w:rPr>
          <w:rFonts w:ascii="Arial" w:hAnsi="Arial" w:cs="Arial"/>
          <w:sz w:val="24"/>
          <w:lang w:val="id-ID"/>
        </w:rPr>
        <w:fldChar w:fldCharType="begin" w:fldLock="1"/>
      </w:r>
      <w:r w:rsidR="00681B54">
        <w:rPr>
          <w:rFonts w:ascii="Arial" w:hAnsi="Arial" w:cs="Arial"/>
          <w:sz w:val="24"/>
          <w:lang w:val="id-ID"/>
        </w:rPr>
        <w:instrText>ADDIN CSL_CITATION {"citationItems":[{"id":"ITEM-1","itemData":{"ISSN":"2597-999X","author":[{"dropping-particle":"","family":"Toar","given":"Eunike D","non-dropping-particle":"","parse-names":false,"suffix":""},{"dropping-particle":"","family":"Rumampuk","given":"Jimmy","non-dropping-particle":"","parse-names":false,"suffix":""},{"dropping-particle":"","family":"Lintong","given":"Fransisca","non-dropping-particle":"","parse-names":false,"suffix":""}],"container-title":"JURNAL BIOMEDIK: JBM","id":"ITEM-1","issue":"1","issued":{"date-parts":[["2013"]]},"title":"HUBUNGAN JARAK DAN LAMA PAPARAN SINAR BIRU PESAWAT TELEVISI TERHADAP FUNGSI REFRAKSI PADA ANAK DI SEKOLAH DASAR GEREJA MASEHI INJILI DI MINAHASA 20 MANADO","type":"article-journal","volume":"5"},"uris":["http://www.mendeley.com/documents/?uuid=3383bfb3-e090-46d9-ad5a-b8e6854d29d8"]}],"mendeley":{"formattedCitation":"(Toar et al., 2013)","plainTextFormattedCitation":"(Toar et al., 2013)","previouslyFormattedCitation":"(Toar et al., 2013)"},"properties":{"noteIndex":0},"schema":"https://github.com/citation-style-language/schema/raw/master/csl-citation.json"}</w:instrText>
      </w:r>
      <w:r w:rsidR="00681B54">
        <w:rPr>
          <w:rFonts w:ascii="Arial" w:hAnsi="Arial" w:cs="Arial"/>
          <w:sz w:val="24"/>
          <w:lang w:val="id-ID"/>
        </w:rPr>
        <w:fldChar w:fldCharType="separate"/>
      </w:r>
      <w:r w:rsidR="00681B54" w:rsidRPr="00681B54">
        <w:rPr>
          <w:rFonts w:ascii="Arial" w:hAnsi="Arial" w:cs="Arial"/>
          <w:noProof/>
          <w:sz w:val="24"/>
          <w:lang w:val="id-ID"/>
        </w:rPr>
        <w:t>(Toar et al., 2013)</w:t>
      </w:r>
      <w:r w:rsidR="00681B54">
        <w:rPr>
          <w:rFonts w:ascii="Arial" w:hAnsi="Arial" w:cs="Arial"/>
          <w:sz w:val="24"/>
          <w:lang w:val="id-ID"/>
        </w:rPr>
        <w:fldChar w:fldCharType="end"/>
      </w:r>
      <w:r w:rsidRPr="000D2776">
        <w:rPr>
          <w:rFonts w:ascii="Arial" w:hAnsi="Arial" w:cs="Arial"/>
          <w:sz w:val="24"/>
          <w:lang w:val="id-ID"/>
        </w:rPr>
        <w:t>.</w:t>
      </w:r>
    </w:p>
    <w:p w14:paraId="496785A8" w14:textId="5B31FCF7" w:rsidR="000D2776" w:rsidRPr="000D2776" w:rsidRDefault="000D2776" w:rsidP="000D2776">
      <w:pPr>
        <w:spacing w:line="240" w:lineRule="auto"/>
        <w:rPr>
          <w:rFonts w:ascii="Arial" w:hAnsi="Arial" w:cs="Arial"/>
          <w:sz w:val="24"/>
          <w:lang w:val="id-ID"/>
        </w:rPr>
      </w:pPr>
      <w:r w:rsidRPr="000D2776">
        <w:rPr>
          <w:rFonts w:ascii="Arial" w:hAnsi="Arial" w:cs="Arial"/>
          <w:sz w:val="24"/>
          <w:lang w:val="id-ID"/>
        </w:rPr>
        <w:t xml:space="preserve">Jarak baca merupakan kegiatan visual yang dilakukan pada jarak dekat atau ketika seseorang harus fokus untuk melihat objek benda secara rinci. Pekerjaan jarak dekat seperti jarak membaca yang terlalu dekat (&lt; 30 cm) juga dapat meningkatkan terjadinya miopia pada anak. Kebiasaan membaca dalam jarak yang dekat dapat menyebabkan tonus otot siliaris menjadi tinggi, sehingga lensa menjadi cembung yang mengakibatkan bayangan objek jatuh di depan retina dan menimbulkan miopia </w:t>
      </w:r>
      <w:r w:rsidR="00715C92">
        <w:rPr>
          <w:rFonts w:ascii="Arial" w:hAnsi="Arial" w:cs="Arial"/>
          <w:sz w:val="24"/>
          <w:lang w:val="id-ID"/>
        </w:rPr>
        <w:fldChar w:fldCharType="begin" w:fldLock="1"/>
      </w:r>
      <w:r w:rsidR="00715C92">
        <w:rPr>
          <w:rFonts w:ascii="Arial" w:hAnsi="Arial" w:cs="Arial"/>
          <w:sz w:val="24"/>
          <w:lang w:val="id-ID"/>
        </w:rPr>
        <w:instrText>ADDIN CSL_CITATION {"citationItems":[{"id":"ITEM-1","itemData":{"ISSN":"2657-1390","author":[{"dropping-particle":"","family":"Karim","given":"Khusni","non-dropping-particle":"","parse-names":false,"suffix":""},{"dropping-particle":"","family":"Taufiq","given":"Ihsan","non-dropping-particle":"","parse-names":false,"suffix":""}],"container-title":"Jurnal Kesehatan Metro Sai Wawai","id":"ITEM-1","issue":"2","issued":{"date-parts":[["2017"]]},"page":"103-108","title":"Tingkat Penerangan dan Jarak Membaca Meningkatkan Kejadian Rabun Jauh (Miopia) pada Remaja","type":"article-journal","volume":"10"},"uris":["http://www.mendeley.com/documents/?uuid=a0d1a281-6fd3-44cf-9075-3839bd8bffe2"]}],"mendeley":{"formattedCitation":"(Karim &amp; Taufiq, 2017)","plainTextFormattedCitation":"(Karim &amp; Taufiq, 2017)","previouslyFormattedCitation":"(Karim &amp; Taufiq, 2017)"},"properties":{"noteIndex":0},"schema":"https://github.com/citation-style-language/schema/raw/master/csl-citation.json"}</w:instrText>
      </w:r>
      <w:r w:rsidR="00715C92">
        <w:rPr>
          <w:rFonts w:ascii="Arial" w:hAnsi="Arial" w:cs="Arial"/>
          <w:sz w:val="24"/>
          <w:lang w:val="id-ID"/>
        </w:rPr>
        <w:fldChar w:fldCharType="separate"/>
      </w:r>
      <w:r w:rsidR="00715C92" w:rsidRPr="00715C92">
        <w:rPr>
          <w:rFonts w:ascii="Arial" w:hAnsi="Arial" w:cs="Arial"/>
          <w:noProof/>
          <w:sz w:val="24"/>
          <w:lang w:val="id-ID"/>
        </w:rPr>
        <w:t>(Karim &amp; Taufiq, 2017)</w:t>
      </w:r>
      <w:r w:rsidR="00715C92">
        <w:rPr>
          <w:rFonts w:ascii="Arial" w:hAnsi="Arial" w:cs="Arial"/>
          <w:sz w:val="24"/>
          <w:lang w:val="id-ID"/>
        </w:rPr>
        <w:fldChar w:fldCharType="end"/>
      </w:r>
      <w:r w:rsidRPr="000D2776">
        <w:rPr>
          <w:rFonts w:ascii="Arial" w:hAnsi="Arial" w:cs="Arial"/>
          <w:sz w:val="24"/>
          <w:lang w:val="id-ID"/>
        </w:rPr>
        <w:t>.</w:t>
      </w:r>
    </w:p>
    <w:p w14:paraId="2DC30651" w14:textId="1C6659ED" w:rsidR="007B7C85" w:rsidRDefault="000D2776" w:rsidP="000D2776">
      <w:pPr>
        <w:spacing w:line="240" w:lineRule="auto"/>
        <w:rPr>
          <w:rFonts w:ascii="Arial" w:hAnsi="Arial" w:cs="Arial"/>
          <w:sz w:val="24"/>
        </w:rPr>
      </w:pPr>
      <w:r w:rsidRPr="000D2776">
        <w:rPr>
          <w:rFonts w:ascii="Arial" w:hAnsi="Arial" w:cs="Arial"/>
          <w:sz w:val="24"/>
          <w:lang w:val="id-ID"/>
        </w:rPr>
        <w:t xml:space="preserve">Aktivitas melihat dekat dari beberapa penelitian diketahui dapat meningkatkan terjadinya miopia. Aktivitas melihat dekat menyebabkan akomodasi terus menerus, sehingga menyebabkan meningkatnya suhu pada bilik mata depan yang selanjutnya akan meningkatkan produksi cairan intraokular. Peningkatan tersebut akan meningkatkan tekanan bola mata yang berhubungan dengan myopia </w:t>
      </w:r>
      <w:r w:rsidR="00715C92">
        <w:rPr>
          <w:rFonts w:ascii="Arial" w:hAnsi="Arial" w:cs="Arial"/>
          <w:sz w:val="24"/>
          <w:lang w:val="id-ID"/>
        </w:rPr>
        <w:fldChar w:fldCharType="begin" w:fldLock="1"/>
      </w:r>
      <w:r w:rsidR="00715C92">
        <w:rPr>
          <w:rFonts w:ascii="Arial" w:hAnsi="Arial" w:cs="Arial"/>
          <w:sz w:val="24"/>
          <w:lang w:val="id-ID"/>
        </w:rPr>
        <w:instrText>ADDIN CSL_CITATION {"citationItems":[{"id":"ITEM-1","itemData":{"author":[{"dropping-particle":"","family":"Novema","given":"Linda","non-dropping-particle":"","parse-names":false,"suffix":""}],"id":"ITEM-1","issued":{"date-parts":[["2019"]]},"title":"Hubungan Unsafe Action Penggunaan Gadget Dengan Nilai Visus Pada Remaja Miopia Di Rumah Sakit Daerah Balung Kabupaten Jember","type":"article-journal"},"uris":["http://www.mendeley.com/documents/?uuid=47a90dee-5934-4f8d-a5a1-b0975553e40b"]}],"mendeley":{"formattedCitation":"(Novema, 2019)","plainTextFormattedCitation":"(Novema, 2019)","previouslyFormattedCitation":"(Novema, 2019)"},"properties":{"noteIndex":0},"schema":"https://github.com/citation-style-language/schema/raw/master/csl-citation.json"}</w:instrText>
      </w:r>
      <w:r w:rsidR="00715C92">
        <w:rPr>
          <w:rFonts w:ascii="Arial" w:hAnsi="Arial" w:cs="Arial"/>
          <w:sz w:val="24"/>
          <w:lang w:val="id-ID"/>
        </w:rPr>
        <w:fldChar w:fldCharType="separate"/>
      </w:r>
      <w:r w:rsidR="00715C92" w:rsidRPr="00715C92">
        <w:rPr>
          <w:rFonts w:ascii="Arial" w:hAnsi="Arial" w:cs="Arial"/>
          <w:noProof/>
          <w:sz w:val="24"/>
          <w:lang w:val="id-ID"/>
        </w:rPr>
        <w:t>(Novema, 2019)</w:t>
      </w:r>
      <w:r w:rsidR="00715C92">
        <w:rPr>
          <w:rFonts w:ascii="Arial" w:hAnsi="Arial" w:cs="Arial"/>
          <w:sz w:val="24"/>
          <w:lang w:val="id-ID"/>
        </w:rPr>
        <w:fldChar w:fldCharType="end"/>
      </w:r>
      <w:r w:rsidRPr="000D2776">
        <w:rPr>
          <w:rFonts w:ascii="Arial" w:hAnsi="Arial" w:cs="Arial"/>
          <w:sz w:val="24"/>
          <w:lang w:val="id-ID"/>
        </w:rPr>
        <w:t>.</w:t>
      </w:r>
    </w:p>
    <w:p w14:paraId="3FFC3724" w14:textId="77777777" w:rsidR="006C6441" w:rsidRDefault="00BF5AAF" w:rsidP="006C6441">
      <w:pPr>
        <w:pStyle w:val="Heading1"/>
        <w:keepLines w:val="0"/>
        <w:numPr>
          <w:ilvl w:val="0"/>
          <w:numId w:val="8"/>
        </w:numPr>
        <w:autoSpaceDE w:val="0"/>
        <w:autoSpaceDN w:val="0"/>
        <w:spacing w:after="80" w:line="240" w:lineRule="auto"/>
        <w:ind w:left="426" w:hanging="426"/>
        <w:rPr>
          <w:rFonts w:ascii="Arial" w:hAnsi="Arial" w:cs="Arial"/>
          <w:sz w:val="24"/>
          <w:szCs w:val="24"/>
          <w:lang w:val="en-US"/>
        </w:rPr>
      </w:pPr>
      <w:r w:rsidRPr="005A0C0F">
        <w:rPr>
          <w:rFonts w:ascii="Arial" w:hAnsi="Arial" w:cs="Arial"/>
          <w:sz w:val="24"/>
          <w:szCs w:val="24"/>
        </w:rPr>
        <w:t>CONCLUSION</w:t>
      </w:r>
    </w:p>
    <w:p w14:paraId="6972B9CC" w14:textId="198E58C5" w:rsidR="00BF5AAF" w:rsidRDefault="000D2776" w:rsidP="00BF5AAF">
      <w:pPr>
        <w:spacing w:line="240" w:lineRule="auto"/>
        <w:rPr>
          <w:rFonts w:ascii="Arial" w:eastAsia="Calibri" w:hAnsi="Arial" w:cs="Arial"/>
          <w:sz w:val="24"/>
        </w:rPr>
      </w:pPr>
      <w:r w:rsidRPr="000D2776">
        <w:rPr>
          <w:rFonts w:ascii="Arial" w:eastAsia="Calibri" w:hAnsi="Arial" w:cs="Arial"/>
          <w:sz w:val="24"/>
        </w:rPr>
        <w:t>Kejadian kelainan refraksi pada  siswa SMPN 5 Kendari berhubungan dengan lama aktivitas dan jarak aktivitas baca.</w:t>
      </w:r>
    </w:p>
    <w:p w14:paraId="495F4B5F" w14:textId="77777777" w:rsidR="006B4DBB" w:rsidRDefault="006B4DBB" w:rsidP="00BF5AAF">
      <w:pPr>
        <w:spacing w:line="240" w:lineRule="auto"/>
        <w:rPr>
          <w:rFonts w:ascii="Arial" w:hAnsi="Arial" w:cs="Arial"/>
          <w:sz w:val="24"/>
        </w:rPr>
      </w:pPr>
    </w:p>
    <w:p w14:paraId="7480ADE8" w14:textId="77777777" w:rsidR="00BF5AAF" w:rsidRDefault="00BF5AAF" w:rsidP="00BF5AAF">
      <w:pPr>
        <w:spacing w:line="240" w:lineRule="auto"/>
        <w:jc w:val="center"/>
        <w:rPr>
          <w:rFonts w:ascii="Arial" w:hAnsi="Arial" w:cs="Arial"/>
          <w:b/>
          <w:sz w:val="24"/>
        </w:rPr>
      </w:pPr>
      <w:r w:rsidRPr="005A0C0F">
        <w:rPr>
          <w:rFonts w:ascii="Arial" w:hAnsi="Arial" w:cs="Arial"/>
          <w:b/>
          <w:sz w:val="24"/>
        </w:rPr>
        <w:t>REFERENCES</w:t>
      </w:r>
    </w:p>
    <w:p w14:paraId="4E3306FB" w14:textId="0A79BE06" w:rsidR="004D554D" w:rsidRPr="004D554D" w:rsidRDefault="00A06D5C" w:rsidP="004D554D">
      <w:pPr>
        <w:widowControl w:val="0"/>
        <w:autoSpaceDE w:val="0"/>
        <w:autoSpaceDN w:val="0"/>
        <w:adjustRightInd w:val="0"/>
        <w:spacing w:line="240" w:lineRule="auto"/>
        <w:ind w:left="480" w:hanging="480"/>
        <w:rPr>
          <w:rFonts w:ascii="Arial" w:hAnsi="Arial" w:cs="Arial"/>
          <w:noProof/>
          <w:sz w:val="24"/>
        </w:rPr>
      </w:pPr>
      <w:r>
        <w:rPr>
          <w:rFonts w:ascii="Arial" w:hAnsi="Arial" w:cs="Arial"/>
          <w:b/>
          <w:sz w:val="24"/>
        </w:rPr>
        <w:fldChar w:fldCharType="begin" w:fldLock="1"/>
      </w:r>
      <w:r>
        <w:rPr>
          <w:rFonts w:ascii="Arial" w:hAnsi="Arial" w:cs="Arial"/>
          <w:b/>
          <w:sz w:val="24"/>
        </w:rPr>
        <w:instrText xml:space="preserve">ADDIN Mendeley Bibliography CSL_BIBLIOGRAPHY </w:instrText>
      </w:r>
      <w:r>
        <w:rPr>
          <w:rFonts w:ascii="Arial" w:hAnsi="Arial" w:cs="Arial"/>
          <w:b/>
          <w:sz w:val="24"/>
        </w:rPr>
        <w:fldChar w:fldCharType="separate"/>
      </w:r>
      <w:r w:rsidR="004D554D" w:rsidRPr="004D554D">
        <w:rPr>
          <w:rFonts w:ascii="Arial" w:hAnsi="Arial" w:cs="Arial"/>
          <w:noProof/>
          <w:sz w:val="24"/>
        </w:rPr>
        <w:t xml:space="preserve">Andrias, L., Denny, H. M., &amp; Jayanti, S. (2017). Hubungan Lingkungan </w:t>
      </w:r>
      <w:r w:rsidR="004D554D" w:rsidRPr="004D554D">
        <w:rPr>
          <w:rFonts w:ascii="Arial" w:hAnsi="Arial" w:cs="Arial"/>
          <w:noProof/>
          <w:sz w:val="24"/>
        </w:rPr>
        <w:lastRenderedPageBreak/>
        <w:t xml:space="preserve">Kelas Terhadap Kelainan Refraksi Miopia Pada Siswa Kelas 5 Sd Di SD X Semarang. </w:t>
      </w:r>
      <w:r w:rsidR="004D554D" w:rsidRPr="004D554D">
        <w:rPr>
          <w:rFonts w:ascii="Arial" w:hAnsi="Arial" w:cs="Arial"/>
          <w:i/>
          <w:iCs/>
          <w:noProof/>
          <w:sz w:val="24"/>
        </w:rPr>
        <w:t>Jurnal Kesehatan Masyarakat (e-Journal)</w:t>
      </w:r>
      <w:r w:rsidR="004D554D" w:rsidRPr="004D554D">
        <w:rPr>
          <w:rFonts w:ascii="Arial" w:hAnsi="Arial" w:cs="Arial"/>
          <w:noProof/>
          <w:sz w:val="24"/>
        </w:rPr>
        <w:t xml:space="preserve">, </w:t>
      </w:r>
      <w:r w:rsidR="004D554D" w:rsidRPr="004D554D">
        <w:rPr>
          <w:rFonts w:ascii="Arial" w:hAnsi="Arial" w:cs="Arial"/>
          <w:i/>
          <w:iCs/>
          <w:noProof/>
          <w:sz w:val="24"/>
        </w:rPr>
        <w:t>3</w:t>
      </w:r>
      <w:r w:rsidR="004D554D" w:rsidRPr="004D554D">
        <w:rPr>
          <w:rFonts w:ascii="Arial" w:hAnsi="Arial" w:cs="Arial"/>
          <w:noProof/>
          <w:sz w:val="24"/>
        </w:rPr>
        <w:t>(3), 503–512.</w:t>
      </w:r>
    </w:p>
    <w:p w14:paraId="169FB86F" w14:textId="77777777" w:rsidR="004D554D" w:rsidRPr="004D554D" w:rsidRDefault="004D554D" w:rsidP="004D554D">
      <w:pPr>
        <w:widowControl w:val="0"/>
        <w:autoSpaceDE w:val="0"/>
        <w:autoSpaceDN w:val="0"/>
        <w:adjustRightInd w:val="0"/>
        <w:spacing w:line="240" w:lineRule="auto"/>
        <w:ind w:left="480" w:hanging="480"/>
        <w:rPr>
          <w:rFonts w:ascii="Arial" w:hAnsi="Arial" w:cs="Arial"/>
          <w:noProof/>
          <w:sz w:val="24"/>
        </w:rPr>
      </w:pPr>
      <w:r w:rsidRPr="004D554D">
        <w:rPr>
          <w:rFonts w:ascii="Arial" w:hAnsi="Arial" w:cs="Arial"/>
          <w:noProof/>
          <w:sz w:val="24"/>
        </w:rPr>
        <w:t xml:space="preserve">ANGRIYANTO, K. (2017). Hubungan Lama Membaca dan Menggunakan Komputer Dengan Ametropia pada Mahasiswa Kedokteran Universitas Hang Tuah. </w:t>
      </w:r>
      <w:r w:rsidRPr="004D554D">
        <w:rPr>
          <w:rFonts w:ascii="Arial" w:hAnsi="Arial" w:cs="Arial"/>
          <w:i/>
          <w:iCs/>
          <w:noProof/>
          <w:sz w:val="24"/>
        </w:rPr>
        <w:t>Hang Tuah Medical Journal</w:t>
      </w:r>
      <w:r w:rsidRPr="004D554D">
        <w:rPr>
          <w:rFonts w:ascii="Arial" w:hAnsi="Arial" w:cs="Arial"/>
          <w:noProof/>
          <w:sz w:val="24"/>
        </w:rPr>
        <w:t xml:space="preserve">, </w:t>
      </w:r>
      <w:r w:rsidRPr="004D554D">
        <w:rPr>
          <w:rFonts w:ascii="Arial" w:hAnsi="Arial" w:cs="Arial"/>
          <w:i/>
          <w:iCs/>
          <w:noProof/>
          <w:sz w:val="24"/>
        </w:rPr>
        <w:t>15</w:t>
      </w:r>
      <w:r w:rsidRPr="004D554D">
        <w:rPr>
          <w:rFonts w:ascii="Arial" w:hAnsi="Arial" w:cs="Arial"/>
          <w:noProof/>
          <w:sz w:val="24"/>
        </w:rPr>
        <w:t>(1).</w:t>
      </w:r>
    </w:p>
    <w:p w14:paraId="0873275C" w14:textId="77777777" w:rsidR="004D554D" w:rsidRPr="004D554D" w:rsidRDefault="004D554D" w:rsidP="004D554D">
      <w:pPr>
        <w:widowControl w:val="0"/>
        <w:autoSpaceDE w:val="0"/>
        <w:autoSpaceDN w:val="0"/>
        <w:adjustRightInd w:val="0"/>
        <w:spacing w:line="240" w:lineRule="auto"/>
        <w:ind w:left="480" w:hanging="480"/>
        <w:rPr>
          <w:rFonts w:ascii="Arial" w:hAnsi="Arial" w:cs="Arial"/>
          <w:noProof/>
          <w:sz w:val="24"/>
        </w:rPr>
      </w:pPr>
      <w:r w:rsidRPr="004D554D">
        <w:rPr>
          <w:rFonts w:ascii="Arial" w:hAnsi="Arial" w:cs="Arial"/>
          <w:noProof/>
          <w:sz w:val="24"/>
        </w:rPr>
        <w:t xml:space="preserve">Ariaty, Y., &amp; Hengky, H. K. (2019). Faktor-Faktor Yang Memengaruhi Terjadinya Miopia Pada Siswa/I SD Katolik Kota Pare-pare. </w:t>
      </w:r>
      <w:r w:rsidRPr="004D554D">
        <w:rPr>
          <w:rFonts w:ascii="Arial" w:hAnsi="Arial" w:cs="Arial"/>
          <w:i/>
          <w:iCs/>
          <w:noProof/>
          <w:sz w:val="24"/>
        </w:rPr>
        <w:t>Jurnal Ilmiah Manusia Dan Kesehatan</w:t>
      </w:r>
      <w:r w:rsidRPr="004D554D">
        <w:rPr>
          <w:rFonts w:ascii="Arial" w:hAnsi="Arial" w:cs="Arial"/>
          <w:noProof/>
          <w:sz w:val="24"/>
        </w:rPr>
        <w:t xml:space="preserve">, </w:t>
      </w:r>
      <w:r w:rsidRPr="004D554D">
        <w:rPr>
          <w:rFonts w:ascii="Arial" w:hAnsi="Arial" w:cs="Arial"/>
          <w:i/>
          <w:iCs/>
          <w:noProof/>
          <w:sz w:val="24"/>
        </w:rPr>
        <w:t>2</w:t>
      </w:r>
      <w:r w:rsidRPr="004D554D">
        <w:rPr>
          <w:rFonts w:ascii="Arial" w:hAnsi="Arial" w:cs="Arial"/>
          <w:noProof/>
          <w:sz w:val="24"/>
        </w:rPr>
        <w:t>(3), 377–387.</w:t>
      </w:r>
    </w:p>
    <w:p w14:paraId="44B9AE44" w14:textId="77777777" w:rsidR="004D554D" w:rsidRPr="004D554D" w:rsidRDefault="004D554D" w:rsidP="004D554D">
      <w:pPr>
        <w:widowControl w:val="0"/>
        <w:autoSpaceDE w:val="0"/>
        <w:autoSpaceDN w:val="0"/>
        <w:adjustRightInd w:val="0"/>
        <w:spacing w:line="240" w:lineRule="auto"/>
        <w:ind w:left="480" w:hanging="480"/>
        <w:rPr>
          <w:rFonts w:ascii="Arial" w:hAnsi="Arial" w:cs="Arial"/>
          <w:noProof/>
          <w:sz w:val="24"/>
        </w:rPr>
      </w:pPr>
      <w:r w:rsidRPr="004D554D">
        <w:rPr>
          <w:rFonts w:ascii="Arial" w:hAnsi="Arial" w:cs="Arial"/>
          <w:noProof/>
          <w:sz w:val="24"/>
        </w:rPr>
        <w:t xml:space="preserve">Chakraborty, R., Read, S. A., &amp; Vincent, S. J. (2020). </w:t>
      </w:r>
      <w:r w:rsidRPr="004D554D">
        <w:rPr>
          <w:rFonts w:ascii="Arial" w:hAnsi="Arial" w:cs="Arial"/>
          <w:i/>
          <w:iCs/>
          <w:noProof/>
          <w:sz w:val="24"/>
        </w:rPr>
        <w:t>Understanding Myopia: Pathogenesis and Mechanisms BT  - Updates on Myopia: A Clinical Perspective</w:t>
      </w:r>
      <w:r w:rsidRPr="004D554D">
        <w:rPr>
          <w:rFonts w:ascii="Arial" w:hAnsi="Arial" w:cs="Arial"/>
          <w:noProof/>
          <w:sz w:val="24"/>
        </w:rPr>
        <w:t xml:space="preserve"> (M. Ang &amp; T. Y. Wong (eds.); pp. 65–94). Springer Singapore. https://doi.org/10.1007/978-981-13-8491-2_4</w:t>
      </w:r>
    </w:p>
    <w:p w14:paraId="225F493C" w14:textId="77777777" w:rsidR="004D554D" w:rsidRPr="004D554D" w:rsidRDefault="004D554D" w:rsidP="004D554D">
      <w:pPr>
        <w:widowControl w:val="0"/>
        <w:autoSpaceDE w:val="0"/>
        <w:autoSpaceDN w:val="0"/>
        <w:adjustRightInd w:val="0"/>
        <w:spacing w:line="240" w:lineRule="auto"/>
        <w:ind w:left="480" w:hanging="480"/>
        <w:rPr>
          <w:rFonts w:ascii="Arial" w:hAnsi="Arial" w:cs="Arial"/>
          <w:noProof/>
          <w:sz w:val="24"/>
        </w:rPr>
      </w:pPr>
      <w:r w:rsidRPr="004D554D">
        <w:rPr>
          <w:rFonts w:ascii="Arial" w:hAnsi="Arial" w:cs="Arial"/>
          <w:noProof/>
          <w:sz w:val="24"/>
        </w:rPr>
        <w:t xml:space="preserve">Dinkes Propinsi Sultra. (2019). </w:t>
      </w:r>
      <w:r w:rsidRPr="004D554D">
        <w:rPr>
          <w:rFonts w:ascii="Arial" w:hAnsi="Arial" w:cs="Arial"/>
          <w:i/>
          <w:iCs/>
          <w:noProof/>
          <w:sz w:val="24"/>
        </w:rPr>
        <w:t>Profil Kesehatan Propinsi Sulawesi Tenggara 2019</w:t>
      </w:r>
      <w:r w:rsidRPr="004D554D">
        <w:rPr>
          <w:rFonts w:ascii="Arial" w:hAnsi="Arial" w:cs="Arial"/>
          <w:noProof/>
          <w:sz w:val="24"/>
        </w:rPr>
        <w:t>. Bidang Data dan Informasi.</w:t>
      </w:r>
    </w:p>
    <w:p w14:paraId="3C89572B" w14:textId="77777777" w:rsidR="004D554D" w:rsidRPr="004D554D" w:rsidRDefault="004D554D" w:rsidP="004D554D">
      <w:pPr>
        <w:widowControl w:val="0"/>
        <w:autoSpaceDE w:val="0"/>
        <w:autoSpaceDN w:val="0"/>
        <w:adjustRightInd w:val="0"/>
        <w:spacing w:line="240" w:lineRule="auto"/>
        <w:ind w:left="480" w:hanging="480"/>
        <w:rPr>
          <w:rFonts w:ascii="Arial" w:hAnsi="Arial" w:cs="Arial"/>
          <w:noProof/>
          <w:sz w:val="24"/>
        </w:rPr>
      </w:pPr>
      <w:r w:rsidRPr="004D554D">
        <w:rPr>
          <w:rFonts w:ascii="Arial" w:hAnsi="Arial" w:cs="Arial"/>
          <w:noProof/>
          <w:sz w:val="24"/>
        </w:rPr>
        <w:t xml:space="preserve">Eksa, D. R., Pratiwi, P., &amp; Marni, M. (2019). Pengaruh Aktivitas Melihat Jarak Dekat Terhadap Angka Kejadian Miopia Pada Mahasiswa Fakultas Kedokteran Universitas Malahayati Tahun 2019. </w:t>
      </w:r>
      <w:r w:rsidRPr="004D554D">
        <w:rPr>
          <w:rFonts w:ascii="Arial" w:hAnsi="Arial" w:cs="Arial"/>
          <w:i/>
          <w:iCs/>
          <w:noProof/>
          <w:sz w:val="24"/>
        </w:rPr>
        <w:t>Jurnal Ilmu Kedokteran Dan Kesehatan</w:t>
      </w:r>
      <w:r w:rsidRPr="004D554D">
        <w:rPr>
          <w:rFonts w:ascii="Arial" w:hAnsi="Arial" w:cs="Arial"/>
          <w:noProof/>
          <w:sz w:val="24"/>
        </w:rPr>
        <w:t xml:space="preserve">, </w:t>
      </w:r>
      <w:r w:rsidRPr="004D554D">
        <w:rPr>
          <w:rFonts w:ascii="Arial" w:hAnsi="Arial" w:cs="Arial"/>
          <w:i/>
          <w:iCs/>
          <w:noProof/>
          <w:sz w:val="24"/>
        </w:rPr>
        <w:t>6</w:t>
      </w:r>
      <w:r w:rsidRPr="004D554D">
        <w:rPr>
          <w:rFonts w:ascii="Arial" w:hAnsi="Arial" w:cs="Arial"/>
          <w:noProof/>
          <w:sz w:val="24"/>
        </w:rPr>
        <w:t>(2), 81–91.</w:t>
      </w:r>
    </w:p>
    <w:p w14:paraId="7BE1D453" w14:textId="77777777" w:rsidR="004D554D" w:rsidRPr="004D554D" w:rsidRDefault="004D554D" w:rsidP="004D554D">
      <w:pPr>
        <w:widowControl w:val="0"/>
        <w:autoSpaceDE w:val="0"/>
        <w:autoSpaceDN w:val="0"/>
        <w:adjustRightInd w:val="0"/>
        <w:spacing w:line="240" w:lineRule="auto"/>
        <w:ind w:left="480" w:hanging="480"/>
        <w:rPr>
          <w:rFonts w:ascii="Arial" w:hAnsi="Arial" w:cs="Arial"/>
          <w:noProof/>
          <w:sz w:val="24"/>
        </w:rPr>
      </w:pPr>
      <w:r w:rsidRPr="004D554D">
        <w:rPr>
          <w:rFonts w:ascii="Arial" w:hAnsi="Arial" w:cs="Arial"/>
          <w:noProof/>
          <w:sz w:val="24"/>
        </w:rPr>
        <w:t xml:space="preserve">Febriany, Y. E., Arimadyo S, A. K., &amp; Dhanardhono, T. (2015). </w:t>
      </w:r>
      <w:r w:rsidRPr="004D554D">
        <w:rPr>
          <w:rFonts w:ascii="Arial" w:hAnsi="Arial" w:cs="Arial"/>
          <w:i/>
          <w:iCs/>
          <w:noProof/>
          <w:sz w:val="24"/>
        </w:rPr>
        <w:t>Faktor Risiko Miopia pada Mahasiswa Fakultas Kedokteran Universitas Diponegoro Angkatan 2011-2014</w:t>
      </w:r>
      <w:r w:rsidRPr="004D554D">
        <w:rPr>
          <w:rFonts w:ascii="Arial" w:hAnsi="Arial" w:cs="Arial"/>
          <w:noProof/>
          <w:sz w:val="24"/>
        </w:rPr>
        <w:t>. Faculty of Medicine.</w:t>
      </w:r>
    </w:p>
    <w:p w14:paraId="219B6DD7" w14:textId="77777777" w:rsidR="004D554D" w:rsidRPr="004D554D" w:rsidRDefault="004D554D" w:rsidP="004D554D">
      <w:pPr>
        <w:widowControl w:val="0"/>
        <w:autoSpaceDE w:val="0"/>
        <w:autoSpaceDN w:val="0"/>
        <w:adjustRightInd w:val="0"/>
        <w:spacing w:line="240" w:lineRule="auto"/>
        <w:ind w:left="480" w:hanging="480"/>
        <w:rPr>
          <w:rFonts w:ascii="Arial" w:hAnsi="Arial" w:cs="Arial"/>
          <w:noProof/>
          <w:sz w:val="24"/>
        </w:rPr>
      </w:pPr>
      <w:r w:rsidRPr="004D554D">
        <w:rPr>
          <w:rFonts w:ascii="Arial" w:hAnsi="Arial" w:cs="Arial"/>
          <w:noProof/>
          <w:sz w:val="24"/>
        </w:rPr>
        <w:t xml:space="preserve">Firdawati, N. M. (2020). </w:t>
      </w:r>
      <w:r w:rsidRPr="004D554D">
        <w:rPr>
          <w:rFonts w:ascii="Arial" w:hAnsi="Arial" w:cs="Arial"/>
          <w:i/>
          <w:iCs/>
          <w:noProof/>
          <w:sz w:val="24"/>
        </w:rPr>
        <w:t>LITERATUR REVIEW: FAKTOR-FAKTOR YANG MEMPENGARUHI KEJADIAN MIOPIA PADA ANAK USIA SEKOLAH</w:t>
      </w:r>
      <w:r w:rsidRPr="004D554D">
        <w:rPr>
          <w:rFonts w:ascii="Arial" w:hAnsi="Arial" w:cs="Arial"/>
          <w:noProof/>
          <w:sz w:val="24"/>
        </w:rPr>
        <w:t>.</w:t>
      </w:r>
    </w:p>
    <w:p w14:paraId="62D183FB" w14:textId="77777777" w:rsidR="004D554D" w:rsidRPr="004D554D" w:rsidRDefault="004D554D" w:rsidP="004D554D">
      <w:pPr>
        <w:widowControl w:val="0"/>
        <w:autoSpaceDE w:val="0"/>
        <w:autoSpaceDN w:val="0"/>
        <w:adjustRightInd w:val="0"/>
        <w:spacing w:line="240" w:lineRule="auto"/>
        <w:ind w:left="480" w:hanging="480"/>
        <w:rPr>
          <w:rFonts w:ascii="Arial" w:hAnsi="Arial" w:cs="Arial"/>
          <w:noProof/>
          <w:sz w:val="24"/>
        </w:rPr>
      </w:pPr>
      <w:r w:rsidRPr="004D554D">
        <w:rPr>
          <w:rFonts w:ascii="Arial" w:hAnsi="Arial" w:cs="Arial"/>
          <w:noProof/>
          <w:sz w:val="24"/>
        </w:rPr>
        <w:t xml:space="preserve">Grzybowski, A., Kanclerz, P., Tsubota, </w:t>
      </w:r>
      <w:r w:rsidRPr="004D554D">
        <w:rPr>
          <w:rFonts w:ascii="Arial" w:hAnsi="Arial" w:cs="Arial"/>
          <w:noProof/>
          <w:sz w:val="24"/>
        </w:rPr>
        <w:lastRenderedPageBreak/>
        <w:t xml:space="preserve">K., Lanca, C., &amp; Saw, S.-M. (2020). A review on the epidemiology of myopia in school children worldwide. </w:t>
      </w:r>
      <w:r w:rsidRPr="004D554D">
        <w:rPr>
          <w:rFonts w:ascii="Arial" w:hAnsi="Arial" w:cs="Arial"/>
          <w:i/>
          <w:iCs/>
          <w:noProof/>
          <w:sz w:val="24"/>
        </w:rPr>
        <w:t>BMC Ophthalmology</w:t>
      </w:r>
      <w:r w:rsidRPr="004D554D">
        <w:rPr>
          <w:rFonts w:ascii="Arial" w:hAnsi="Arial" w:cs="Arial"/>
          <w:noProof/>
          <w:sz w:val="24"/>
        </w:rPr>
        <w:t xml:space="preserve">, </w:t>
      </w:r>
      <w:r w:rsidRPr="004D554D">
        <w:rPr>
          <w:rFonts w:ascii="Arial" w:hAnsi="Arial" w:cs="Arial"/>
          <w:i/>
          <w:iCs/>
          <w:noProof/>
          <w:sz w:val="24"/>
        </w:rPr>
        <w:t>20</w:t>
      </w:r>
      <w:r w:rsidRPr="004D554D">
        <w:rPr>
          <w:rFonts w:ascii="Arial" w:hAnsi="Arial" w:cs="Arial"/>
          <w:noProof/>
          <w:sz w:val="24"/>
        </w:rPr>
        <w:t>(1), 27. https://doi.org/10.1186/s12886-019-1220-0</w:t>
      </w:r>
    </w:p>
    <w:p w14:paraId="1AC11AD7" w14:textId="77777777" w:rsidR="004D554D" w:rsidRPr="004D554D" w:rsidRDefault="004D554D" w:rsidP="004D554D">
      <w:pPr>
        <w:widowControl w:val="0"/>
        <w:autoSpaceDE w:val="0"/>
        <w:autoSpaceDN w:val="0"/>
        <w:adjustRightInd w:val="0"/>
        <w:spacing w:line="240" w:lineRule="auto"/>
        <w:ind w:left="480" w:hanging="480"/>
        <w:rPr>
          <w:rFonts w:ascii="Arial" w:hAnsi="Arial" w:cs="Arial"/>
          <w:noProof/>
          <w:sz w:val="24"/>
        </w:rPr>
      </w:pPr>
      <w:r w:rsidRPr="004D554D">
        <w:rPr>
          <w:rFonts w:ascii="Arial" w:hAnsi="Arial" w:cs="Arial"/>
          <w:noProof/>
          <w:sz w:val="24"/>
        </w:rPr>
        <w:t xml:space="preserve">Karim, K., &amp; Taufiq, I. (2017). Tingkat Penerangan dan Jarak Membaca Meningkatkan Kejadian Rabun Jauh (Miopia) pada Remaja. </w:t>
      </w:r>
      <w:r w:rsidRPr="004D554D">
        <w:rPr>
          <w:rFonts w:ascii="Arial" w:hAnsi="Arial" w:cs="Arial"/>
          <w:i/>
          <w:iCs/>
          <w:noProof/>
          <w:sz w:val="24"/>
        </w:rPr>
        <w:t>Jurnal Kesehatan Metro Sai Wawai</w:t>
      </w:r>
      <w:r w:rsidRPr="004D554D">
        <w:rPr>
          <w:rFonts w:ascii="Arial" w:hAnsi="Arial" w:cs="Arial"/>
          <w:noProof/>
          <w:sz w:val="24"/>
        </w:rPr>
        <w:t xml:space="preserve">, </w:t>
      </w:r>
      <w:r w:rsidRPr="004D554D">
        <w:rPr>
          <w:rFonts w:ascii="Arial" w:hAnsi="Arial" w:cs="Arial"/>
          <w:i/>
          <w:iCs/>
          <w:noProof/>
          <w:sz w:val="24"/>
        </w:rPr>
        <w:t>10</w:t>
      </w:r>
      <w:r w:rsidRPr="004D554D">
        <w:rPr>
          <w:rFonts w:ascii="Arial" w:hAnsi="Arial" w:cs="Arial"/>
          <w:noProof/>
          <w:sz w:val="24"/>
        </w:rPr>
        <w:t>(2), 103–108.</w:t>
      </w:r>
    </w:p>
    <w:p w14:paraId="7D2F57BC" w14:textId="77777777" w:rsidR="004D554D" w:rsidRPr="004D554D" w:rsidRDefault="004D554D" w:rsidP="004D554D">
      <w:pPr>
        <w:widowControl w:val="0"/>
        <w:autoSpaceDE w:val="0"/>
        <w:autoSpaceDN w:val="0"/>
        <w:adjustRightInd w:val="0"/>
        <w:spacing w:line="240" w:lineRule="auto"/>
        <w:ind w:left="480" w:hanging="480"/>
        <w:rPr>
          <w:rFonts w:ascii="Arial" w:hAnsi="Arial" w:cs="Arial"/>
          <w:noProof/>
          <w:sz w:val="24"/>
        </w:rPr>
      </w:pPr>
      <w:r w:rsidRPr="004D554D">
        <w:rPr>
          <w:rFonts w:ascii="Arial" w:hAnsi="Arial" w:cs="Arial"/>
          <w:noProof/>
          <w:sz w:val="24"/>
        </w:rPr>
        <w:t xml:space="preserve">Novema, L. (2019). </w:t>
      </w:r>
      <w:r w:rsidRPr="004D554D">
        <w:rPr>
          <w:rFonts w:ascii="Arial" w:hAnsi="Arial" w:cs="Arial"/>
          <w:i/>
          <w:iCs/>
          <w:noProof/>
          <w:sz w:val="24"/>
        </w:rPr>
        <w:t>Hubungan Unsafe Action Penggunaan Gadget Dengan Nilai Visus Pada Remaja Miopia Di Rumah Sakit Daerah Balung Kabupaten Jember</w:t>
      </w:r>
      <w:r w:rsidRPr="004D554D">
        <w:rPr>
          <w:rFonts w:ascii="Arial" w:hAnsi="Arial" w:cs="Arial"/>
          <w:noProof/>
          <w:sz w:val="24"/>
        </w:rPr>
        <w:t>.</w:t>
      </w:r>
    </w:p>
    <w:p w14:paraId="1C45B8E4" w14:textId="77777777" w:rsidR="004D554D" w:rsidRPr="004D554D" w:rsidRDefault="004D554D" w:rsidP="004D554D">
      <w:pPr>
        <w:widowControl w:val="0"/>
        <w:autoSpaceDE w:val="0"/>
        <w:autoSpaceDN w:val="0"/>
        <w:adjustRightInd w:val="0"/>
        <w:spacing w:line="240" w:lineRule="auto"/>
        <w:ind w:left="480" w:hanging="480"/>
        <w:rPr>
          <w:rFonts w:ascii="Arial" w:hAnsi="Arial" w:cs="Arial"/>
          <w:noProof/>
          <w:sz w:val="24"/>
        </w:rPr>
      </w:pPr>
      <w:r w:rsidRPr="004D554D">
        <w:rPr>
          <w:rFonts w:ascii="Arial" w:hAnsi="Arial" w:cs="Arial"/>
          <w:noProof/>
          <w:sz w:val="24"/>
        </w:rPr>
        <w:t xml:space="preserve">Pucker, A. D., Jackson, A. R., McHugh, K. M., &amp; Mutti, D. O. (2020). Morphological ciliary muscle changes associated with form deprivation-induced myopia. </w:t>
      </w:r>
      <w:r w:rsidRPr="004D554D">
        <w:rPr>
          <w:rFonts w:ascii="Arial" w:hAnsi="Arial" w:cs="Arial"/>
          <w:i/>
          <w:iCs/>
          <w:noProof/>
          <w:sz w:val="24"/>
        </w:rPr>
        <w:t>Experimental Eye Research</w:t>
      </w:r>
      <w:r w:rsidRPr="004D554D">
        <w:rPr>
          <w:rFonts w:ascii="Arial" w:hAnsi="Arial" w:cs="Arial"/>
          <w:noProof/>
          <w:sz w:val="24"/>
        </w:rPr>
        <w:t xml:space="preserve">, </w:t>
      </w:r>
      <w:r w:rsidRPr="004D554D">
        <w:rPr>
          <w:rFonts w:ascii="Arial" w:hAnsi="Arial" w:cs="Arial"/>
          <w:i/>
          <w:iCs/>
          <w:noProof/>
          <w:sz w:val="24"/>
        </w:rPr>
        <w:t>193</w:t>
      </w:r>
      <w:r w:rsidRPr="004D554D">
        <w:rPr>
          <w:rFonts w:ascii="Arial" w:hAnsi="Arial" w:cs="Arial"/>
          <w:noProof/>
          <w:sz w:val="24"/>
        </w:rPr>
        <w:t>, 107963. https://doi.org/https://doi.org/10.1016/j.exer.2020.107963</w:t>
      </w:r>
    </w:p>
    <w:p w14:paraId="39D2C464" w14:textId="77777777" w:rsidR="004D554D" w:rsidRPr="004D554D" w:rsidRDefault="004D554D" w:rsidP="004D554D">
      <w:pPr>
        <w:widowControl w:val="0"/>
        <w:autoSpaceDE w:val="0"/>
        <w:autoSpaceDN w:val="0"/>
        <w:adjustRightInd w:val="0"/>
        <w:spacing w:line="240" w:lineRule="auto"/>
        <w:ind w:left="480" w:hanging="480"/>
        <w:rPr>
          <w:rFonts w:ascii="Arial" w:hAnsi="Arial" w:cs="Arial"/>
          <w:noProof/>
          <w:sz w:val="24"/>
        </w:rPr>
      </w:pPr>
      <w:r w:rsidRPr="004D554D">
        <w:rPr>
          <w:rFonts w:ascii="Arial" w:hAnsi="Arial" w:cs="Arial"/>
          <w:noProof/>
          <w:sz w:val="24"/>
        </w:rPr>
        <w:t xml:space="preserve">Putri, N. Z. (2016). </w:t>
      </w:r>
      <w:r w:rsidRPr="004D554D">
        <w:rPr>
          <w:rFonts w:ascii="Arial" w:hAnsi="Arial" w:cs="Arial"/>
          <w:i/>
          <w:iCs/>
          <w:noProof/>
          <w:sz w:val="24"/>
        </w:rPr>
        <w:t>Hubungan lama penggunaan komputer dan membeca buku dalam jarak dekat dengan gangguan [penglihatan _miopi) pada anak SD S YPPI kelas VI di perawang tahun 2016</w:t>
      </w:r>
      <w:r w:rsidRPr="004D554D">
        <w:rPr>
          <w:rFonts w:ascii="Arial" w:hAnsi="Arial" w:cs="Arial"/>
          <w:noProof/>
          <w:sz w:val="24"/>
        </w:rPr>
        <w:t>. STIKes PERINTIS PADANG.</w:t>
      </w:r>
    </w:p>
    <w:p w14:paraId="65C507B1" w14:textId="77777777" w:rsidR="004D554D" w:rsidRPr="004D554D" w:rsidRDefault="004D554D" w:rsidP="004D554D">
      <w:pPr>
        <w:widowControl w:val="0"/>
        <w:autoSpaceDE w:val="0"/>
        <w:autoSpaceDN w:val="0"/>
        <w:adjustRightInd w:val="0"/>
        <w:spacing w:line="240" w:lineRule="auto"/>
        <w:ind w:left="480" w:hanging="480"/>
        <w:rPr>
          <w:rFonts w:ascii="Arial" w:hAnsi="Arial" w:cs="Arial"/>
          <w:noProof/>
          <w:sz w:val="24"/>
        </w:rPr>
      </w:pPr>
      <w:r w:rsidRPr="004D554D">
        <w:rPr>
          <w:rFonts w:ascii="Arial" w:hAnsi="Arial" w:cs="Arial"/>
          <w:noProof/>
          <w:sz w:val="24"/>
        </w:rPr>
        <w:t xml:space="preserve">Ramdhani, N., Wimbarti, S., &amp; Susetyo, Y. F. (2018). </w:t>
      </w:r>
      <w:r w:rsidRPr="004D554D">
        <w:rPr>
          <w:rFonts w:ascii="Arial" w:hAnsi="Arial" w:cs="Arial"/>
          <w:i/>
          <w:iCs/>
          <w:noProof/>
          <w:sz w:val="24"/>
        </w:rPr>
        <w:t>Psikologi untuk Indonesia tangguh dan bahagia</w:t>
      </w:r>
      <w:r w:rsidRPr="004D554D">
        <w:rPr>
          <w:rFonts w:ascii="Arial" w:hAnsi="Arial" w:cs="Arial"/>
          <w:noProof/>
          <w:sz w:val="24"/>
        </w:rPr>
        <w:t>. UGM PRESS.</w:t>
      </w:r>
    </w:p>
    <w:p w14:paraId="52C5098F" w14:textId="77777777" w:rsidR="004D554D" w:rsidRPr="004D554D" w:rsidRDefault="004D554D" w:rsidP="004D554D">
      <w:pPr>
        <w:widowControl w:val="0"/>
        <w:autoSpaceDE w:val="0"/>
        <w:autoSpaceDN w:val="0"/>
        <w:adjustRightInd w:val="0"/>
        <w:spacing w:line="240" w:lineRule="auto"/>
        <w:ind w:left="480" w:hanging="480"/>
        <w:rPr>
          <w:rFonts w:ascii="Arial" w:hAnsi="Arial" w:cs="Arial"/>
          <w:noProof/>
          <w:sz w:val="24"/>
        </w:rPr>
      </w:pPr>
      <w:r w:rsidRPr="004D554D">
        <w:rPr>
          <w:rFonts w:ascii="Arial" w:hAnsi="Arial" w:cs="Arial"/>
          <w:noProof/>
          <w:sz w:val="24"/>
        </w:rPr>
        <w:t xml:space="preserve">Rudnicka, A. R., Owen, C. G., Nightingale, C. M., Nightingale, C. M., Cook, D. G., &amp; Whincup, P. H. (2010). Ethnic differences in the prevalence of myopia and ocular biometry in 10- and 11-year-old children: the Child Heart and Health Study in England (CHASE). </w:t>
      </w:r>
      <w:r w:rsidRPr="004D554D">
        <w:rPr>
          <w:rFonts w:ascii="Arial" w:hAnsi="Arial" w:cs="Arial"/>
          <w:i/>
          <w:iCs/>
          <w:noProof/>
          <w:sz w:val="24"/>
        </w:rPr>
        <w:t>Investigative Ophthalmology &amp;amp; Visual Science</w:t>
      </w:r>
      <w:r w:rsidRPr="004D554D">
        <w:rPr>
          <w:rFonts w:ascii="Arial" w:hAnsi="Arial" w:cs="Arial"/>
          <w:noProof/>
          <w:sz w:val="24"/>
        </w:rPr>
        <w:t xml:space="preserve">, </w:t>
      </w:r>
      <w:r w:rsidRPr="004D554D">
        <w:rPr>
          <w:rFonts w:ascii="Arial" w:hAnsi="Arial" w:cs="Arial"/>
          <w:i/>
          <w:iCs/>
          <w:noProof/>
          <w:sz w:val="24"/>
        </w:rPr>
        <w:t>51</w:t>
      </w:r>
      <w:r w:rsidRPr="004D554D">
        <w:rPr>
          <w:rFonts w:ascii="Arial" w:hAnsi="Arial" w:cs="Arial"/>
          <w:noProof/>
          <w:sz w:val="24"/>
        </w:rPr>
        <w:t>(12), 6270–6276. https://doi.org/10.1167/iovs.10-5528</w:t>
      </w:r>
    </w:p>
    <w:p w14:paraId="6C0CA13E" w14:textId="77777777" w:rsidR="004D554D" w:rsidRPr="004D554D" w:rsidRDefault="004D554D" w:rsidP="004D554D">
      <w:pPr>
        <w:widowControl w:val="0"/>
        <w:autoSpaceDE w:val="0"/>
        <w:autoSpaceDN w:val="0"/>
        <w:adjustRightInd w:val="0"/>
        <w:spacing w:line="240" w:lineRule="auto"/>
        <w:ind w:left="480" w:hanging="480"/>
        <w:rPr>
          <w:rFonts w:ascii="Arial" w:hAnsi="Arial" w:cs="Arial"/>
          <w:noProof/>
          <w:sz w:val="24"/>
        </w:rPr>
      </w:pPr>
      <w:r w:rsidRPr="004D554D">
        <w:rPr>
          <w:rFonts w:ascii="Arial" w:hAnsi="Arial" w:cs="Arial"/>
          <w:noProof/>
          <w:sz w:val="24"/>
        </w:rPr>
        <w:t xml:space="preserve">Saminan, S. (2017). Penyimpangan </w:t>
      </w:r>
      <w:r w:rsidRPr="004D554D">
        <w:rPr>
          <w:rFonts w:ascii="Arial" w:hAnsi="Arial" w:cs="Arial"/>
          <w:noProof/>
          <w:sz w:val="24"/>
        </w:rPr>
        <w:lastRenderedPageBreak/>
        <w:t xml:space="preserve">Reflaksi Cahaya Dalam Mata Pada Anak Usia Sekolah. </w:t>
      </w:r>
      <w:r w:rsidRPr="004D554D">
        <w:rPr>
          <w:rFonts w:ascii="Arial" w:hAnsi="Arial" w:cs="Arial"/>
          <w:i/>
          <w:iCs/>
          <w:noProof/>
          <w:sz w:val="24"/>
        </w:rPr>
        <w:t>Jurnal Kedokteran Syiah Kuala</w:t>
      </w:r>
      <w:r w:rsidRPr="004D554D">
        <w:rPr>
          <w:rFonts w:ascii="Arial" w:hAnsi="Arial" w:cs="Arial"/>
          <w:noProof/>
          <w:sz w:val="24"/>
        </w:rPr>
        <w:t xml:space="preserve">, </w:t>
      </w:r>
      <w:r w:rsidRPr="004D554D">
        <w:rPr>
          <w:rFonts w:ascii="Arial" w:hAnsi="Arial" w:cs="Arial"/>
          <w:i/>
          <w:iCs/>
          <w:noProof/>
          <w:sz w:val="24"/>
        </w:rPr>
        <w:t>17</w:t>
      </w:r>
      <w:r w:rsidRPr="004D554D">
        <w:rPr>
          <w:rFonts w:ascii="Arial" w:hAnsi="Arial" w:cs="Arial"/>
          <w:noProof/>
          <w:sz w:val="24"/>
        </w:rPr>
        <w:t>(3), 184–189.</w:t>
      </w:r>
    </w:p>
    <w:p w14:paraId="3B92AFC0" w14:textId="77777777" w:rsidR="004D554D" w:rsidRPr="004D554D" w:rsidRDefault="004D554D" w:rsidP="004D554D">
      <w:pPr>
        <w:widowControl w:val="0"/>
        <w:autoSpaceDE w:val="0"/>
        <w:autoSpaceDN w:val="0"/>
        <w:adjustRightInd w:val="0"/>
        <w:spacing w:line="240" w:lineRule="auto"/>
        <w:ind w:left="480" w:hanging="480"/>
        <w:rPr>
          <w:rFonts w:ascii="Arial" w:hAnsi="Arial" w:cs="Arial"/>
          <w:noProof/>
          <w:sz w:val="24"/>
        </w:rPr>
      </w:pPr>
      <w:r w:rsidRPr="004D554D">
        <w:rPr>
          <w:rFonts w:ascii="Arial" w:hAnsi="Arial" w:cs="Arial"/>
          <w:noProof/>
          <w:sz w:val="24"/>
        </w:rPr>
        <w:t xml:space="preserve">Sheppard, A. L., &amp; Wolffsohn, J. S. (2018). Digital eye strain: Prevalence, measurement and amelioration. </w:t>
      </w:r>
      <w:r w:rsidRPr="004D554D">
        <w:rPr>
          <w:rFonts w:ascii="Arial" w:hAnsi="Arial" w:cs="Arial"/>
          <w:i/>
          <w:iCs/>
          <w:noProof/>
          <w:sz w:val="24"/>
        </w:rPr>
        <w:t>BMJ Open Ophthalmology</w:t>
      </w:r>
      <w:r w:rsidRPr="004D554D">
        <w:rPr>
          <w:rFonts w:ascii="Arial" w:hAnsi="Arial" w:cs="Arial"/>
          <w:noProof/>
          <w:sz w:val="24"/>
        </w:rPr>
        <w:t xml:space="preserve">, </w:t>
      </w:r>
      <w:r w:rsidRPr="004D554D">
        <w:rPr>
          <w:rFonts w:ascii="Arial" w:hAnsi="Arial" w:cs="Arial"/>
          <w:i/>
          <w:iCs/>
          <w:noProof/>
          <w:sz w:val="24"/>
        </w:rPr>
        <w:t>3</w:t>
      </w:r>
      <w:r w:rsidRPr="004D554D">
        <w:rPr>
          <w:rFonts w:ascii="Arial" w:hAnsi="Arial" w:cs="Arial"/>
          <w:noProof/>
          <w:sz w:val="24"/>
        </w:rPr>
        <w:t>(1). https://doi.org/10.1136/bmjophth-2018-000146</w:t>
      </w:r>
    </w:p>
    <w:p w14:paraId="056D25B5" w14:textId="77777777" w:rsidR="004D554D" w:rsidRPr="004D554D" w:rsidRDefault="004D554D" w:rsidP="004D554D">
      <w:pPr>
        <w:widowControl w:val="0"/>
        <w:autoSpaceDE w:val="0"/>
        <w:autoSpaceDN w:val="0"/>
        <w:adjustRightInd w:val="0"/>
        <w:spacing w:line="240" w:lineRule="auto"/>
        <w:ind w:left="480" w:hanging="480"/>
        <w:rPr>
          <w:rFonts w:ascii="Arial" w:hAnsi="Arial" w:cs="Arial"/>
          <w:noProof/>
          <w:sz w:val="24"/>
        </w:rPr>
      </w:pPr>
      <w:r w:rsidRPr="004D554D">
        <w:rPr>
          <w:rFonts w:ascii="Arial" w:hAnsi="Arial" w:cs="Arial"/>
          <w:noProof/>
          <w:sz w:val="24"/>
        </w:rPr>
        <w:t xml:space="preserve">Shiddiq, M. A., Wildian, W., &amp; Firmawati, N. (2020). Desain Sistem Pendeteksi Penghalang Menggunakan Sensor Ultrasonik dan Sensor Inframerah dengan Keluaran Suara untuk Penyandang Tunanetra. </w:t>
      </w:r>
      <w:r w:rsidRPr="004D554D">
        <w:rPr>
          <w:rFonts w:ascii="Arial" w:hAnsi="Arial" w:cs="Arial"/>
          <w:i/>
          <w:iCs/>
          <w:noProof/>
          <w:sz w:val="24"/>
        </w:rPr>
        <w:t>Jurnal Fisika Unand</w:t>
      </w:r>
      <w:r w:rsidRPr="004D554D">
        <w:rPr>
          <w:rFonts w:ascii="Arial" w:hAnsi="Arial" w:cs="Arial"/>
          <w:noProof/>
          <w:sz w:val="24"/>
        </w:rPr>
        <w:t xml:space="preserve">, </w:t>
      </w:r>
      <w:r w:rsidRPr="004D554D">
        <w:rPr>
          <w:rFonts w:ascii="Arial" w:hAnsi="Arial" w:cs="Arial"/>
          <w:i/>
          <w:iCs/>
          <w:noProof/>
          <w:sz w:val="24"/>
        </w:rPr>
        <w:t>9</w:t>
      </w:r>
      <w:r w:rsidRPr="004D554D">
        <w:rPr>
          <w:rFonts w:ascii="Arial" w:hAnsi="Arial" w:cs="Arial"/>
          <w:noProof/>
          <w:sz w:val="24"/>
        </w:rPr>
        <w:t>(4), 436–442.</w:t>
      </w:r>
    </w:p>
    <w:p w14:paraId="474C32C5" w14:textId="77777777" w:rsidR="004D554D" w:rsidRPr="004D554D" w:rsidRDefault="004D554D" w:rsidP="004D554D">
      <w:pPr>
        <w:widowControl w:val="0"/>
        <w:autoSpaceDE w:val="0"/>
        <w:autoSpaceDN w:val="0"/>
        <w:adjustRightInd w:val="0"/>
        <w:spacing w:line="240" w:lineRule="auto"/>
        <w:ind w:left="480" w:hanging="480"/>
        <w:rPr>
          <w:rFonts w:ascii="Arial" w:hAnsi="Arial" w:cs="Arial"/>
          <w:noProof/>
          <w:sz w:val="24"/>
        </w:rPr>
      </w:pPr>
      <w:r w:rsidRPr="004D554D">
        <w:rPr>
          <w:rFonts w:ascii="Arial" w:hAnsi="Arial" w:cs="Arial"/>
          <w:noProof/>
          <w:sz w:val="24"/>
        </w:rPr>
        <w:t xml:space="preserve">Sukamto, N. D. A., Himayani, R., Imanto, M., &amp; Yusran, M. (2019). Hubungan Faktor Keturunan, Aktivitas Jarak Dekat, dan Aktivitas di Luar Ruangan dengan Kejadian Miopia pada Mahasiswa Fakultas Kedokteran Universitas Lampung Angkatan 2014. </w:t>
      </w:r>
      <w:r w:rsidRPr="004D554D">
        <w:rPr>
          <w:rFonts w:ascii="Arial" w:hAnsi="Arial" w:cs="Arial"/>
          <w:i/>
          <w:iCs/>
          <w:noProof/>
          <w:sz w:val="24"/>
        </w:rPr>
        <w:t>Jurnal Majority</w:t>
      </w:r>
      <w:r w:rsidRPr="004D554D">
        <w:rPr>
          <w:rFonts w:ascii="Arial" w:hAnsi="Arial" w:cs="Arial"/>
          <w:noProof/>
          <w:sz w:val="24"/>
        </w:rPr>
        <w:t xml:space="preserve">, </w:t>
      </w:r>
      <w:r w:rsidRPr="004D554D">
        <w:rPr>
          <w:rFonts w:ascii="Arial" w:hAnsi="Arial" w:cs="Arial"/>
          <w:i/>
          <w:iCs/>
          <w:noProof/>
          <w:sz w:val="24"/>
        </w:rPr>
        <w:t>8</w:t>
      </w:r>
      <w:r w:rsidRPr="004D554D">
        <w:rPr>
          <w:rFonts w:ascii="Arial" w:hAnsi="Arial" w:cs="Arial"/>
          <w:noProof/>
          <w:sz w:val="24"/>
        </w:rPr>
        <w:t>(2), 155–160.</w:t>
      </w:r>
    </w:p>
    <w:p w14:paraId="51449B3D" w14:textId="77777777" w:rsidR="004D554D" w:rsidRPr="004D554D" w:rsidRDefault="004D554D" w:rsidP="004D554D">
      <w:pPr>
        <w:widowControl w:val="0"/>
        <w:autoSpaceDE w:val="0"/>
        <w:autoSpaceDN w:val="0"/>
        <w:adjustRightInd w:val="0"/>
        <w:spacing w:line="240" w:lineRule="auto"/>
        <w:ind w:left="480" w:hanging="480"/>
        <w:rPr>
          <w:rFonts w:ascii="Arial" w:hAnsi="Arial" w:cs="Arial"/>
          <w:noProof/>
          <w:sz w:val="24"/>
        </w:rPr>
      </w:pPr>
      <w:r w:rsidRPr="004D554D">
        <w:rPr>
          <w:rFonts w:ascii="Arial" w:hAnsi="Arial" w:cs="Arial"/>
          <w:noProof/>
          <w:sz w:val="24"/>
        </w:rPr>
        <w:t xml:space="preserve">Suryanta, D. I. (2020). Hubungan Kebiasaan Membaca Jarak Dekat dengan Kelainan Refraksi Miopia Pada Siswa SMP Negeri 7 Padang. </w:t>
      </w:r>
      <w:r w:rsidRPr="004D554D">
        <w:rPr>
          <w:rFonts w:ascii="Arial" w:hAnsi="Arial" w:cs="Arial"/>
          <w:i/>
          <w:iCs/>
          <w:noProof/>
          <w:sz w:val="24"/>
        </w:rPr>
        <w:t>Ensiklopedia Sosial Review</w:t>
      </w:r>
      <w:r w:rsidRPr="004D554D">
        <w:rPr>
          <w:rFonts w:ascii="Arial" w:hAnsi="Arial" w:cs="Arial"/>
          <w:noProof/>
          <w:sz w:val="24"/>
        </w:rPr>
        <w:t xml:space="preserve">, </w:t>
      </w:r>
      <w:r w:rsidRPr="004D554D">
        <w:rPr>
          <w:rFonts w:ascii="Arial" w:hAnsi="Arial" w:cs="Arial"/>
          <w:i/>
          <w:iCs/>
          <w:noProof/>
          <w:sz w:val="24"/>
        </w:rPr>
        <w:t>2</w:t>
      </w:r>
      <w:r w:rsidRPr="004D554D">
        <w:rPr>
          <w:rFonts w:ascii="Arial" w:hAnsi="Arial" w:cs="Arial"/>
          <w:noProof/>
          <w:sz w:val="24"/>
        </w:rPr>
        <w:t>(2), 194–199.</w:t>
      </w:r>
    </w:p>
    <w:p w14:paraId="50044DAC" w14:textId="77777777" w:rsidR="004D554D" w:rsidRPr="004D554D" w:rsidRDefault="004D554D" w:rsidP="004D554D">
      <w:pPr>
        <w:widowControl w:val="0"/>
        <w:autoSpaceDE w:val="0"/>
        <w:autoSpaceDN w:val="0"/>
        <w:adjustRightInd w:val="0"/>
        <w:spacing w:line="240" w:lineRule="auto"/>
        <w:ind w:left="480" w:hanging="480"/>
        <w:rPr>
          <w:rFonts w:ascii="Arial" w:hAnsi="Arial" w:cs="Arial"/>
          <w:noProof/>
          <w:sz w:val="24"/>
        </w:rPr>
      </w:pPr>
      <w:r w:rsidRPr="004D554D">
        <w:rPr>
          <w:rFonts w:ascii="Arial" w:hAnsi="Arial" w:cs="Arial"/>
          <w:noProof/>
          <w:sz w:val="24"/>
        </w:rPr>
        <w:t xml:space="preserve">Toar, E. D., Rumampuk, J., &amp; Lintong, F. (2013). HUBUNGAN JARAK DAN LAMA PAPARAN SINAR BIRU PESAWAT TELEVISI TERHADAP FUNGSI REFRAKSI PADA ANAK DI SEKOLAH DASAR GEREJA MASEHI INJILI DI MINAHASA 20 MANADO. </w:t>
      </w:r>
      <w:r w:rsidRPr="004D554D">
        <w:rPr>
          <w:rFonts w:ascii="Arial" w:hAnsi="Arial" w:cs="Arial"/>
          <w:i/>
          <w:iCs/>
          <w:noProof/>
          <w:sz w:val="24"/>
        </w:rPr>
        <w:t>JURNAL BIOMEDIK: JBM</w:t>
      </w:r>
      <w:r w:rsidRPr="004D554D">
        <w:rPr>
          <w:rFonts w:ascii="Arial" w:hAnsi="Arial" w:cs="Arial"/>
          <w:noProof/>
          <w:sz w:val="24"/>
        </w:rPr>
        <w:t xml:space="preserve">, </w:t>
      </w:r>
      <w:r w:rsidRPr="004D554D">
        <w:rPr>
          <w:rFonts w:ascii="Arial" w:hAnsi="Arial" w:cs="Arial"/>
          <w:i/>
          <w:iCs/>
          <w:noProof/>
          <w:sz w:val="24"/>
        </w:rPr>
        <w:t>5</w:t>
      </w:r>
      <w:r w:rsidRPr="004D554D">
        <w:rPr>
          <w:rFonts w:ascii="Arial" w:hAnsi="Arial" w:cs="Arial"/>
          <w:noProof/>
          <w:sz w:val="24"/>
        </w:rPr>
        <w:t>(1).</w:t>
      </w:r>
    </w:p>
    <w:p w14:paraId="5024A982" w14:textId="77777777" w:rsidR="004D554D" w:rsidRPr="004D554D" w:rsidRDefault="004D554D" w:rsidP="004D554D">
      <w:pPr>
        <w:widowControl w:val="0"/>
        <w:autoSpaceDE w:val="0"/>
        <w:autoSpaceDN w:val="0"/>
        <w:adjustRightInd w:val="0"/>
        <w:spacing w:line="240" w:lineRule="auto"/>
        <w:ind w:left="480" w:hanging="480"/>
        <w:rPr>
          <w:rFonts w:ascii="Arial" w:hAnsi="Arial" w:cs="Arial"/>
          <w:noProof/>
          <w:sz w:val="24"/>
        </w:rPr>
      </w:pPr>
      <w:r w:rsidRPr="004D554D">
        <w:rPr>
          <w:rFonts w:ascii="Arial" w:hAnsi="Arial" w:cs="Arial"/>
          <w:noProof/>
          <w:sz w:val="24"/>
        </w:rPr>
        <w:t xml:space="preserve">Yasmin, R. (2019). </w:t>
      </w:r>
      <w:r w:rsidRPr="004D554D">
        <w:rPr>
          <w:rFonts w:ascii="Arial" w:hAnsi="Arial" w:cs="Arial"/>
          <w:i/>
          <w:iCs/>
          <w:noProof/>
          <w:sz w:val="24"/>
        </w:rPr>
        <w:t>Analisis Peningkatan Derajat Miopia Pada Pola Hidup Mahasiswa FK UNS</w:t>
      </w:r>
      <w:r w:rsidRPr="004D554D">
        <w:rPr>
          <w:rFonts w:ascii="Arial" w:hAnsi="Arial" w:cs="Arial"/>
          <w:noProof/>
          <w:sz w:val="24"/>
        </w:rPr>
        <w:t>. INA-Rxiv.</w:t>
      </w:r>
    </w:p>
    <w:p w14:paraId="2987BAE4" w14:textId="77777777" w:rsidR="004D554D" w:rsidRPr="004D554D" w:rsidRDefault="004D554D" w:rsidP="004D554D">
      <w:pPr>
        <w:widowControl w:val="0"/>
        <w:autoSpaceDE w:val="0"/>
        <w:autoSpaceDN w:val="0"/>
        <w:adjustRightInd w:val="0"/>
        <w:spacing w:line="240" w:lineRule="auto"/>
        <w:ind w:left="480" w:hanging="480"/>
        <w:rPr>
          <w:rFonts w:ascii="Arial" w:hAnsi="Arial" w:cs="Arial"/>
          <w:noProof/>
          <w:sz w:val="24"/>
        </w:rPr>
      </w:pPr>
      <w:r w:rsidRPr="004D554D">
        <w:rPr>
          <w:rFonts w:ascii="Arial" w:hAnsi="Arial" w:cs="Arial"/>
          <w:noProof/>
          <w:sz w:val="24"/>
        </w:rPr>
        <w:t xml:space="preserve">Zulfiani, E., &amp; Susanti, E. W. (2018). </w:t>
      </w:r>
      <w:r w:rsidRPr="004D554D">
        <w:rPr>
          <w:rFonts w:ascii="Arial" w:hAnsi="Arial" w:cs="Arial"/>
          <w:i/>
          <w:iCs/>
          <w:noProof/>
          <w:sz w:val="24"/>
        </w:rPr>
        <w:t xml:space="preserve">Hubungan Durasi Waktu, Posisi, dan Jarak Pandang Penggunaan Gadget dengan Miopia pada Siswa </w:t>
      </w:r>
      <w:r w:rsidRPr="004D554D">
        <w:rPr>
          <w:rFonts w:ascii="Arial" w:hAnsi="Arial" w:cs="Arial"/>
          <w:i/>
          <w:iCs/>
          <w:noProof/>
          <w:sz w:val="24"/>
        </w:rPr>
        <w:lastRenderedPageBreak/>
        <w:t>Kelas I Sekolah Dasar di Wilayah Kerja Kecamatan Samarinda Ulu Tahun 2018</w:t>
      </w:r>
      <w:r w:rsidRPr="004D554D">
        <w:rPr>
          <w:rFonts w:ascii="Arial" w:hAnsi="Arial" w:cs="Arial"/>
          <w:noProof/>
          <w:sz w:val="24"/>
        </w:rPr>
        <w:t>.</w:t>
      </w:r>
    </w:p>
    <w:p w14:paraId="507EB444" w14:textId="01008B5B" w:rsidR="006B4DBB" w:rsidRPr="006B4DBB" w:rsidRDefault="00A06D5C" w:rsidP="004D554D">
      <w:pPr>
        <w:widowControl w:val="0"/>
        <w:autoSpaceDE w:val="0"/>
        <w:autoSpaceDN w:val="0"/>
        <w:adjustRightInd w:val="0"/>
        <w:spacing w:line="240" w:lineRule="auto"/>
        <w:ind w:left="480" w:hanging="480"/>
        <w:rPr>
          <w:rFonts w:ascii="Arial" w:eastAsia="Times New Roman" w:hAnsi="Arial" w:cs="Arial"/>
          <w:spacing w:val="-1"/>
          <w:sz w:val="24"/>
        </w:rPr>
      </w:pPr>
      <w:r>
        <w:rPr>
          <w:rFonts w:ascii="Arial" w:hAnsi="Arial" w:cs="Arial"/>
          <w:b/>
          <w:sz w:val="24"/>
        </w:rPr>
        <w:fldChar w:fldCharType="end"/>
      </w:r>
    </w:p>
    <w:sectPr w:rsidR="006B4DBB" w:rsidRPr="006B4DBB" w:rsidSect="007B7C85">
      <w:headerReference w:type="even" r:id="rId14"/>
      <w:type w:val="continuous"/>
      <w:pgSz w:w="11900" w:h="16840"/>
      <w:pgMar w:top="1418" w:right="1134" w:bottom="1418" w:left="1418" w:header="567" w:footer="851"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AEA497" w14:textId="77777777" w:rsidR="007806E0" w:rsidRDefault="007806E0" w:rsidP="00F94815">
      <w:r>
        <w:separator/>
      </w:r>
    </w:p>
  </w:endnote>
  <w:endnote w:type="continuationSeparator" w:id="0">
    <w:p w14:paraId="3BE43C2B" w14:textId="77777777" w:rsidR="007806E0" w:rsidRDefault="007806E0" w:rsidP="00F948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5936B6" w14:textId="77777777" w:rsidR="00D40B2A" w:rsidRDefault="00A67C54" w:rsidP="004F4985">
    <w:pPr>
      <w:pStyle w:val="Footer"/>
      <w:framePr w:wrap="none" w:vAnchor="text" w:hAnchor="margin" w:xAlign="outside" w:y="1"/>
      <w:rPr>
        <w:rStyle w:val="PageNumber"/>
      </w:rPr>
    </w:pPr>
    <w:r>
      <w:rPr>
        <w:rStyle w:val="PageNumber"/>
      </w:rPr>
      <w:fldChar w:fldCharType="begin"/>
    </w:r>
    <w:r w:rsidR="00D40B2A">
      <w:rPr>
        <w:rStyle w:val="PageNumber"/>
      </w:rPr>
      <w:instrText xml:space="preserve">PAGE  </w:instrText>
    </w:r>
    <w:r>
      <w:rPr>
        <w:rStyle w:val="PageNumber"/>
      </w:rPr>
      <w:fldChar w:fldCharType="separate"/>
    </w:r>
    <w:r w:rsidR="002A702F">
      <w:rPr>
        <w:rStyle w:val="PageNumber"/>
        <w:noProof/>
      </w:rPr>
      <w:t>2</w:t>
    </w:r>
    <w:r>
      <w:rPr>
        <w:rStyle w:val="PageNumber"/>
      </w:rPr>
      <w:fldChar w:fldCharType="end"/>
    </w:r>
  </w:p>
  <w:p w14:paraId="7A94E943" w14:textId="77777777" w:rsidR="00D40B2A" w:rsidRDefault="00405CA9" w:rsidP="00D40B2A">
    <w:pPr>
      <w:pStyle w:val="Footer"/>
      <w:ind w:right="360" w:firstLine="360"/>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487FC" w14:textId="77777777" w:rsidR="00D40B2A" w:rsidRDefault="00A67C54" w:rsidP="004F4985">
    <w:pPr>
      <w:pStyle w:val="Footer"/>
      <w:framePr w:wrap="none" w:vAnchor="text" w:hAnchor="margin" w:xAlign="outside" w:y="1"/>
      <w:rPr>
        <w:rStyle w:val="PageNumber"/>
      </w:rPr>
    </w:pPr>
    <w:r>
      <w:rPr>
        <w:rStyle w:val="PageNumber"/>
      </w:rPr>
      <w:fldChar w:fldCharType="begin"/>
    </w:r>
    <w:r w:rsidR="00D40B2A">
      <w:rPr>
        <w:rStyle w:val="PageNumber"/>
      </w:rPr>
      <w:instrText xml:space="preserve">PAGE  </w:instrText>
    </w:r>
    <w:r>
      <w:rPr>
        <w:rStyle w:val="PageNumber"/>
      </w:rPr>
      <w:fldChar w:fldCharType="separate"/>
    </w:r>
    <w:r w:rsidR="002A702F">
      <w:rPr>
        <w:rStyle w:val="PageNumber"/>
        <w:noProof/>
      </w:rPr>
      <w:t>3</w:t>
    </w:r>
    <w:r>
      <w:rPr>
        <w:rStyle w:val="PageNumber"/>
      </w:rPr>
      <w:fldChar w:fldCharType="end"/>
    </w:r>
  </w:p>
  <w:p w14:paraId="5D01B858" w14:textId="77777777" w:rsidR="00D40B2A" w:rsidRDefault="00D40B2A" w:rsidP="00570E9D">
    <w:pPr>
      <w:pStyle w:val="Foote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D8B069" w14:textId="77777777" w:rsidR="00677457" w:rsidRPr="00677457" w:rsidRDefault="00677457" w:rsidP="003A0B3F">
    <w:pPr>
      <w:pStyle w:val="Footer"/>
      <w:tabs>
        <w:tab w:val="clear" w:pos="9360"/>
        <w:tab w:val="right" w:pos="9915"/>
      </w:tabs>
      <w:rPr>
        <w:sz w:val="16"/>
      </w:rPr>
    </w:pPr>
    <w:r w:rsidRPr="00677457">
      <w:rPr>
        <w:sz w:val="16"/>
      </w:rPr>
      <w:tab/>
    </w:r>
    <w:r w:rsidRPr="00677457">
      <w:rPr>
        <w:sz w:val="16"/>
      </w:rPr>
      <w:tab/>
    </w:r>
    <w:hyperlink r:id="rId1" w:history="1">
      <w:r w:rsidRPr="007220CD">
        <w:rPr>
          <w:rStyle w:val="Hyperlink"/>
          <w:sz w:val="16"/>
        </w:rPr>
        <w:t>Attribution-NonCommercial 4.0 International.</w:t>
      </w:r>
    </w:hyperlink>
    <w:r w:rsidRPr="00677457">
      <w:rPr>
        <w:sz w:val="16"/>
      </w:rPr>
      <w:t xml:space="preserve"> Some rights reserved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01BB2C" w14:textId="77777777" w:rsidR="007806E0" w:rsidRDefault="007806E0" w:rsidP="00F94815">
      <w:r>
        <w:separator/>
      </w:r>
    </w:p>
  </w:footnote>
  <w:footnote w:type="continuationSeparator" w:id="0">
    <w:p w14:paraId="15085DD5" w14:textId="77777777" w:rsidR="007806E0" w:rsidRDefault="007806E0" w:rsidP="00F948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DC672" w14:textId="2D829FC2" w:rsidR="00235F95" w:rsidRPr="000048E7" w:rsidRDefault="002A702F" w:rsidP="00235F95">
    <w:pPr>
      <w:pStyle w:val="Header"/>
      <w:jc w:val="center"/>
      <w:rPr>
        <w:sz w:val="16"/>
        <w:szCs w:val="16"/>
      </w:rPr>
    </w:pPr>
    <w:r>
      <w:rPr>
        <w:rFonts w:cs="Times New Roman"/>
        <w:smallCaps/>
        <w:sz w:val="16"/>
        <w:szCs w:val="16"/>
      </w:rPr>
      <w:t>NURUL AULIA GAUS</w:t>
    </w:r>
    <w:r w:rsidR="00235F95" w:rsidRPr="000048E7">
      <w:rPr>
        <w:rFonts w:cs="Times New Roman"/>
        <w:smallCaps/>
        <w:sz w:val="16"/>
        <w:szCs w:val="16"/>
      </w:rPr>
      <w:t xml:space="preserve"> / </w:t>
    </w:r>
    <w:r>
      <w:rPr>
        <w:rFonts w:cs="Times New Roman"/>
        <w:smallCaps/>
        <w:sz w:val="16"/>
        <w:szCs w:val="16"/>
      </w:rPr>
      <w:t>JURNAL NURSING UPDATE</w:t>
    </w:r>
    <w:r w:rsidR="00235F95" w:rsidRPr="000048E7">
      <w:rPr>
        <w:rFonts w:cs="Times New Roman"/>
        <w:smallCaps/>
        <w:sz w:val="16"/>
        <w:szCs w:val="16"/>
      </w:rPr>
      <w:t>- Vol.</w:t>
    </w:r>
    <w:r>
      <w:rPr>
        <w:rFonts w:cs="Times New Roman"/>
        <w:smallCaps/>
        <w:sz w:val="16"/>
        <w:szCs w:val="16"/>
        <w:lang w:val="id-ID"/>
      </w:rPr>
      <w:t>12</w:t>
    </w:r>
    <w:r w:rsidR="00235F95">
      <w:rPr>
        <w:rFonts w:cs="Times New Roman"/>
        <w:smallCaps/>
        <w:sz w:val="16"/>
        <w:szCs w:val="16"/>
        <w:lang w:val="id-ID"/>
      </w:rPr>
      <w:t xml:space="preserve">. </w:t>
    </w:r>
    <w:r w:rsidR="00235F95" w:rsidRPr="000048E7">
      <w:rPr>
        <w:rFonts w:cs="Times New Roman"/>
        <w:smallCaps/>
        <w:sz w:val="16"/>
        <w:szCs w:val="16"/>
      </w:rPr>
      <w:t xml:space="preserve">No. </w:t>
    </w:r>
    <w:r>
      <w:rPr>
        <w:rFonts w:cs="Times New Roman"/>
        <w:smallCaps/>
        <w:sz w:val="16"/>
        <w:szCs w:val="16"/>
        <w:lang w:val="id-ID"/>
      </w:rPr>
      <w:t>1</w:t>
    </w:r>
    <w:r w:rsidR="00235F95" w:rsidRPr="000048E7">
      <w:rPr>
        <w:rFonts w:cs="Times New Roman"/>
        <w:smallCaps/>
        <w:sz w:val="16"/>
        <w:szCs w:val="16"/>
      </w:rPr>
      <w:t>(</w:t>
    </w:r>
    <w:r>
      <w:rPr>
        <w:rFonts w:cs="Times New Roman"/>
        <w:smallCaps/>
        <w:sz w:val="16"/>
        <w:szCs w:val="16"/>
        <w:lang w:val="id-ID"/>
      </w:rPr>
      <w:t>2021</w:t>
    </w:r>
    <w:r w:rsidR="00235F95" w:rsidRPr="000048E7">
      <w:rPr>
        <w:rFonts w:cs="Times New Roman"/>
        <w:smallCaps/>
        <w:sz w:val="16"/>
        <w:szCs w:val="16"/>
      </w:rPr>
      <w:t xml:space="preserve">) </w:t>
    </w:r>
  </w:p>
  <w:p w14:paraId="3752F741" w14:textId="77777777" w:rsidR="00D40B2A" w:rsidRPr="00235F95" w:rsidRDefault="00D40B2A" w:rsidP="00235F9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87F9E7" w14:textId="77777777" w:rsidR="002A702F" w:rsidRPr="000048E7" w:rsidRDefault="002A702F" w:rsidP="002A702F">
    <w:pPr>
      <w:pStyle w:val="Header"/>
      <w:jc w:val="center"/>
      <w:rPr>
        <w:sz w:val="16"/>
        <w:szCs w:val="16"/>
      </w:rPr>
    </w:pPr>
    <w:r>
      <w:rPr>
        <w:rFonts w:cs="Times New Roman"/>
        <w:smallCaps/>
        <w:sz w:val="16"/>
        <w:szCs w:val="16"/>
      </w:rPr>
      <w:t>NURUL AULIA GAUS</w:t>
    </w:r>
    <w:r w:rsidRPr="000048E7">
      <w:rPr>
        <w:rFonts w:cs="Times New Roman"/>
        <w:smallCaps/>
        <w:sz w:val="16"/>
        <w:szCs w:val="16"/>
      </w:rPr>
      <w:t xml:space="preserve"> / </w:t>
    </w:r>
    <w:r>
      <w:rPr>
        <w:rFonts w:cs="Times New Roman"/>
        <w:smallCaps/>
        <w:sz w:val="16"/>
        <w:szCs w:val="16"/>
      </w:rPr>
      <w:t>JURNAL NURSING UPDATE</w:t>
    </w:r>
    <w:r w:rsidRPr="000048E7">
      <w:rPr>
        <w:rFonts w:cs="Times New Roman"/>
        <w:smallCaps/>
        <w:sz w:val="16"/>
        <w:szCs w:val="16"/>
      </w:rPr>
      <w:t>- Vol.</w:t>
    </w:r>
    <w:r>
      <w:rPr>
        <w:rFonts w:cs="Times New Roman"/>
        <w:smallCaps/>
        <w:sz w:val="16"/>
        <w:szCs w:val="16"/>
        <w:lang w:val="id-ID"/>
      </w:rPr>
      <w:t xml:space="preserve">12. </w:t>
    </w:r>
    <w:r w:rsidRPr="000048E7">
      <w:rPr>
        <w:rFonts w:cs="Times New Roman"/>
        <w:smallCaps/>
        <w:sz w:val="16"/>
        <w:szCs w:val="16"/>
      </w:rPr>
      <w:t xml:space="preserve">No. </w:t>
    </w:r>
    <w:r>
      <w:rPr>
        <w:rFonts w:cs="Times New Roman"/>
        <w:smallCaps/>
        <w:sz w:val="16"/>
        <w:szCs w:val="16"/>
        <w:lang w:val="id-ID"/>
      </w:rPr>
      <w:t>1</w:t>
    </w:r>
    <w:r w:rsidRPr="000048E7">
      <w:rPr>
        <w:rFonts w:cs="Times New Roman"/>
        <w:smallCaps/>
        <w:sz w:val="16"/>
        <w:szCs w:val="16"/>
      </w:rPr>
      <w:t>(</w:t>
    </w:r>
    <w:r>
      <w:rPr>
        <w:rFonts w:cs="Times New Roman"/>
        <w:smallCaps/>
        <w:sz w:val="16"/>
        <w:szCs w:val="16"/>
        <w:lang w:val="id-ID"/>
      </w:rPr>
      <w:t>2021</w:t>
    </w:r>
    <w:r w:rsidRPr="000048E7">
      <w:rPr>
        <w:rFonts w:cs="Times New Roman"/>
        <w:smallCaps/>
        <w:sz w:val="16"/>
        <w:szCs w:val="16"/>
      </w:rPr>
      <w:t xml:space="preserve">) </w:t>
    </w:r>
  </w:p>
  <w:p w14:paraId="08AA0C3C" w14:textId="1E54F6AC" w:rsidR="00235F95" w:rsidRPr="002A702F" w:rsidRDefault="00235F95" w:rsidP="002A702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5"/>
    </w:tblGrid>
    <w:tr w:rsidR="00925AE6" w:rsidRPr="00722991" w14:paraId="28B54075" w14:textId="77777777" w:rsidTr="00B516DC">
      <w:trPr>
        <w:trHeight w:val="273"/>
      </w:trPr>
      <w:tc>
        <w:tcPr>
          <w:tcW w:w="9459" w:type="dxa"/>
          <w:tcBorders>
            <w:bottom w:val="single" w:sz="4" w:space="0" w:color="auto"/>
          </w:tcBorders>
        </w:tcPr>
        <w:tbl>
          <w:tblPr>
            <w:tblW w:w="9459" w:type="dxa"/>
            <w:tblLook w:val="04A0" w:firstRow="1" w:lastRow="0" w:firstColumn="1" w:lastColumn="0" w:noHBand="0" w:noVBand="1"/>
          </w:tblPr>
          <w:tblGrid>
            <w:gridCol w:w="1009"/>
            <w:gridCol w:w="6741"/>
            <w:gridCol w:w="1709"/>
          </w:tblGrid>
          <w:tr w:rsidR="00925AE6" w:rsidRPr="00722991" w14:paraId="1EDA98BA" w14:textId="77777777" w:rsidTr="00FF1168">
            <w:trPr>
              <w:trHeight w:val="273"/>
            </w:trPr>
            <w:tc>
              <w:tcPr>
                <w:tcW w:w="9459" w:type="dxa"/>
                <w:gridSpan w:val="3"/>
                <w:tcBorders>
                  <w:bottom w:val="single" w:sz="4" w:space="0" w:color="auto"/>
                </w:tcBorders>
                <w:shd w:val="clear" w:color="auto" w:fill="auto"/>
              </w:tcPr>
              <w:p w14:paraId="66E5F450" w14:textId="7F77BE5E" w:rsidR="00925AE6" w:rsidRPr="00382DCD" w:rsidRDefault="00925AE6" w:rsidP="003508FB">
                <w:pPr>
                  <w:pStyle w:val="Footer"/>
                  <w:tabs>
                    <w:tab w:val="left" w:pos="4903"/>
                    <w:tab w:val="left" w:pos="6656"/>
                  </w:tabs>
                  <w:spacing w:line="240" w:lineRule="auto"/>
                  <w:rPr>
                    <w:rFonts w:ascii="Book Antiqua" w:hAnsi="Book Antiqua"/>
                    <w:b/>
                    <w:color w:val="000000"/>
                    <w:sz w:val="22"/>
                    <w:lang w:val="id-ID"/>
                  </w:rPr>
                </w:pPr>
                <w:r w:rsidRPr="00382DCD">
                  <w:rPr>
                    <w:color w:val="000000"/>
                    <w:sz w:val="22"/>
                    <w:lang w:val="id-ID"/>
                  </w:rPr>
                  <w:tab/>
                </w:r>
                <w:r w:rsidRPr="00382DCD">
                  <w:rPr>
                    <w:color w:val="000000"/>
                    <w:sz w:val="22"/>
                    <w:lang w:val="id-ID"/>
                  </w:rPr>
                  <w:tab/>
                </w:r>
                <w:hyperlink r:id="rId1" w:history="1">
                  <w:r w:rsidR="003508FB" w:rsidRPr="00BE76BC">
                    <w:rPr>
                      <w:rStyle w:val="Hyperlink"/>
                      <w:lang w:val="id-ID"/>
                    </w:rPr>
                    <w:t>https://stikes-nhm.e-journal.id/NU/index</w:t>
                  </w:r>
                </w:hyperlink>
              </w:p>
            </w:tc>
          </w:tr>
          <w:tr w:rsidR="00925AE6" w:rsidRPr="00722991" w14:paraId="02ED37BC" w14:textId="77777777" w:rsidTr="00FF1168">
            <w:trPr>
              <w:trHeight w:val="138"/>
            </w:trPr>
            <w:tc>
              <w:tcPr>
                <w:tcW w:w="9459" w:type="dxa"/>
                <w:gridSpan w:val="3"/>
                <w:tcBorders>
                  <w:top w:val="single" w:sz="4" w:space="0" w:color="auto"/>
                </w:tcBorders>
                <w:shd w:val="clear" w:color="auto" w:fill="auto"/>
              </w:tcPr>
              <w:p w14:paraId="4321CE1E" w14:textId="39726C56" w:rsidR="00925AE6" w:rsidRPr="00BE76BC" w:rsidRDefault="00925AE6" w:rsidP="00FF1168">
                <w:pPr>
                  <w:pStyle w:val="Header"/>
                  <w:tabs>
                    <w:tab w:val="clear" w:pos="4680"/>
                  </w:tabs>
                  <w:jc w:val="center"/>
                  <w:rPr>
                    <w:color w:val="808080"/>
                    <w:sz w:val="13"/>
                    <w:lang w:val="id-ID"/>
                  </w:rPr>
                </w:pPr>
              </w:p>
            </w:tc>
          </w:tr>
          <w:tr w:rsidR="00925AE6" w:rsidRPr="00722991" w14:paraId="7EBCEEA5" w14:textId="77777777" w:rsidTr="00A5092E">
            <w:trPr>
              <w:trHeight w:val="1090"/>
            </w:trPr>
            <w:tc>
              <w:tcPr>
                <w:tcW w:w="1009" w:type="dxa"/>
                <w:shd w:val="clear" w:color="auto" w:fill="auto"/>
                <w:vAlign w:val="center"/>
              </w:tcPr>
              <w:p w14:paraId="617FCAD0" w14:textId="77777777" w:rsidR="00925AE6" w:rsidRPr="00BE76BC" w:rsidRDefault="00925AE6" w:rsidP="00FF1168">
                <w:pPr>
                  <w:pStyle w:val="Header"/>
                  <w:jc w:val="center"/>
                  <w:rPr>
                    <w:lang w:val="id-ID"/>
                  </w:rPr>
                </w:pPr>
              </w:p>
            </w:tc>
            <w:tc>
              <w:tcPr>
                <w:tcW w:w="6741" w:type="dxa"/>
                <w:shd w:val="clear" w:color="auto" w:fill="auto"/>
                <w:vAlign w:val="center"/>
              </w:tcPr>
              <w:p w14:paraId="7E946B26" w14:textId="060B0AD3" w:rsidR="00925AE6" w:rsidRPr="00BE76BC" w:rsidRDefault="00925AE6" w:rsidP="00FF1168">
                <w:pPr>
                  <w:pStyle w:val="Header"/>
                  <w:spacing w:after="120"/>
                  <w:jc w:val="center"/>
                  <w:rPr>
                    <w:sz w:val="16"/>
                    <w:szCs w:val="16"/>
                    <w:lang w:val="id-ID"/>
                  </w:rPr>
                </w:pPr>
              </w:p>
            </w:tc>
            <w:tc>
              <w:tcPr>
                <w:tcW w:w="1709" w:type="dxa"/>
                <w:shd w:val="clear" w:color="auto" w:fill="auto"/>
                <w:vAlign w:val="center"/>
              </w:tcPr>
              <w:p w14:paraId="1EDF7CA1" w14:textId="77777777" w:rsidR="00925AE6" w:rsidRPr="00BE76BC" w:rsidRDefault="00925AE6" w:rsidP="00FF1168">
                <w:pPr>
                  <w:pStyle w:val="Header"/>
                  <w:jc w:val="center"/>
                  <w:rPr>
                    <w:lang w:val="id-ID"/>
                  </w:rPr>
                </w:pPr>
              </w:p>
            </w:tc>
          </w:tr>
          <w:tr w:rsidR="00925AE6" w:rsidRPr="00722991" w14:paraId="23ABD388" w14:textId="77777777" w:rsidTr="00FF1168">
            <w:trPr>
              <w:trHeight w:val="96"/>
            </w:trPr>
            <w:tc>
              <w:tcPr>
                <w:tcW w:w="9459" w:type="dxa"/>
                <w:gridSpan w:val="3"/>
                <w:tcBorders>
                  <w:bottom w:val="single" w:sz="24" w:space="0" w:color="auto"/>
                </w:tcBorders>
                <w:shd w:val="clear" w:color="auto" w:fill="auto"/>
              </w:tcPr>
              <w:p w14:paraId="311C3F0E" w14:textId="77777777" w:rsidR="00925AE6" w:rsidRPr="00BE76BC" w:rsidRDefault="00925AE6" w:rsidP="00FF1168">
                <w:pPr>
                  <w:pStyle w:val="Header"/>
                  <w:rPr>
                    <w:sz w:val="6"/>
                    <w:lang w:val="id-ID"/>
                  </w:rPr>
                </w:pPr>
              </w:p>
            </w:tc>
          </w:tr>
        </w:tbl>
        <w:p w14:paraId="11DEBAE9" w14:textId="75B2ED17" w:rsidR="00925AE6" w:rsidRPr="00BE76BC" w:rsidRDefault="007806E0">
          <w:pPr>
            <w:rPr>
              <w:lang w:val="id-ID"/>
            </w:rPr>
          </w:pPr>
          <w:r>
            <w:rPr>
              <w:noProof/>
            </w:rPr>
            <w:object w:dxaOrig="1440" w:dyaOrig="1440" w14:anchorId="405DD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9pt;margin-top:-71.9pt;width:473.25pt;height:67.4pt;z-index:251659264;mso-position-horizontal-relative:text;mso-position-vertical-relative:text;mso-width-relative:page;mso-height-relative:page">
                <v:imagedata r:id="rId2" o:title=""/>
              </v:shape>
              <o:OLEObject Type="Embed" ProgID="PBrush" ShapeID="_x0000_s2051" DrawAspect="Content" ObjectID="_1685789133" r:id="rId3"/>
            </w:object>
          </w:r>
        </w:p>
      </w:tc>
    </w:tr>
  </w:tbl>
  <w:p w14:paraId="4C768ABD" w14:textId="286D9FB1" w:rsidR="00DC580C" w:rsidRPr="00BE76BC" w:rsidRDefault="00DC580C">
    <w:pPr>
      <w:pStyle w:val="Header"/>
      <w:rPr>
        <w:lang w:val="id-ID"/>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111B7E" w14:textId="77777777" w:rsidR="002A702F" w:rsidRPr="000048E7" w:rsidRDefault="002A702F" w:rsidP="002A702F">
    <w:pPr>
      <w:pStyle w:val="Header"/>
      <w:jc w:val="center"/>
      <w:rPr>
        <w:sz w:val="16"/>
        <w:szCs w:val="16"/>
      </w:rPr>
    </w:pPr>
    <w:r>
      <w:rPr>
        <w:rFonts w:cs="Times New Roman"/>
        <w:smallCaps/>
        <w:sz w:val="16"/>
        <w:szCs w:val="16"/>
      </w:rPr>
      <w:t>NURUL AULIA GAUS</w:t>
    </w:r>
    <w:r w:rsidRPr="000048E7">
      <w:rPr>
        <w:rFonts w:cs="Times New Roman"/>
        <w:smallCaps/>
        <w:sz w:val="16"/>
        <w:szCs w:val="16"/>
      </w:rPr>
      <w:t xml:space="preserve"> / </w:t>
    </w:r>
    <w:r>
      <w:rPr>
        <w:rFonts w:cs="Times New Roman"/>
        <w:smallCaps/>
        <w:sz w:val="16"/>
        <w:szCs w:val="16"/>
      </w:rPr>
      <w:t>JURNAL NURSING UPDATE</w:t>
    </w:r>
    <w:r w:rsidRPr="000048E7">
      <w:rPr>
        <w:rFonts w:cs="Times New Roman"/>
        <w:smallCaps/>
        <w:sz w:val="16"/>
        <w:szCs w:val="16"/>
      </w:rPr>
      <w:t>- Vol.</w:t>
    </w:r>
    <w:r>
      <w:rPr>
        <w:rFonts w:cs="Times New Roman"/>
        <w:smallCaps/>
        <w:sz w:val="16"/>
        <w:szCs w:val="16"/>
        <w:lang w:val="id-ID"/>
      </w:rPr>
      <w:t xml:space="preserve">12. </w:t>
    </w:r>
    <w:r w:rsidRPr="000048E7">
      <w:rPr>
        <w:rFonts w:cs="Times New Roman"/>
        <w:smallCaps/>
        <w:sz w:val="16"/>
        <w:szCs w:val="16"/>
      </w:rPr>
      <w:t xml:space="preserve">No. </w:t>
    </w:r>
    <w:r>
      <w:rPr>
        <w:rFonts w:cs="Times New Roman"/>
        <w:smallCaps/>
        <w:sz w:val="16"/>
        <w:szCs w:val="16"/>
        <w:lang w:val="id-ID"/>
      </w:rPr>
      <w:t>1</w:t>
    </w:r>
    <w:r w:rsidRPr="000048E7">
      <w:rPr>
        <w:rFonts w:cs="Times New Roman"/>
        <w:smallCaps/>
        <w:sz w:val="16"/>
        <w:szCs w:val="16"/>
      </w:rPr>
      <w:t>(</w:t>
    </w:r>
    <w:r>
      <w:rPr>
        <w:rFonts w:cs="Times New Roman"/>
        <w:smallCaps/>
        <w:sz w:val="16"/>
        <w:szCs w:val="16"/>
        <w:lang w:val="id-ID"/>
      </w:rPr>
      <w:t>2021</w:t>
    </w:r>
    <w:r w:rsidRPr="000048E7">
      <w:rPr>
        <w:rFonts w:cs="Times New Roman"/>
        <w:smallCaps/>
        <w:sz w:val="16"/>
        <w:szCs w:val="16"/>
      </w:rPr>
      <w:t xml:space="preserve">) </w:t>
    </w:r>
  </w:p>
  <w:p w14:paraId="579CFF0C" w14:textId="478AEF74" w:rsidR="00D40B2A" w:rsidRPr="002A702F" w:rsidRDefault="00D40B2A" w:rsidP="002A70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593286"/>
    <w:multiLevelType w:val="multilevel"/>
    <w:tmpl w:val="B19641E2"/>
    <w:lvl w:ilvl="0">
      <w:start w:val="1"/>
      <w:numFmt w:val="decimal"/>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
    <w:nsid w:val="296077EC"/>
    <w:multiLevelType w:val="multilevel"/>
    <w:tmpl w:val="97366C2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9BB16B7"/>
    <w:multiLevelType w:val="hybridMultilevel"/>
    <w:tmpl w:val="3D705158"/>
    <w:lvl w:ilvl="0" w:tplc="249CF53E">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nsid w:val="2C3A7972"/>
    <w:multiLevelType w:val="multilevel"/>
    <w:tmpl w:val="146A9E4E"/>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43677B90"/>
    <w:multiLevelType w:val="hybridMultilevel"/>
    <w:tmpl w:val="501A7CEA"/>
    <w:lvl w:ilvl="0" w:tplc="3582375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nsid w:val="55845DF2"/>
    <w:multiLevelType w:val="multilevel"/>
    <w:tmpl w:val="4D0AE0BE"/>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61177B5A"/>
    <w:multiLevelType w:val="multilevel"/>
    <w:tmpl w:val="A8601DF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688B570B"/>
    <w:multiLevelType w:val="hybridMultilevel"/>
    <w:tmpl w:val="3474D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9176350"/>
    <w:multiLevelType w:val="multilevel"/>
    <w:tmpl w:val="C4C421A4"/>
    <w:lvl w:ilvl="0">
      <w:start w:val="3"/>
      <w:numFmt w:val="upperRoman"/>
      <w:lvlText w:val="%1."/>
      <w:lvlJc w:val="righ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7F430466"/>
    <w:multiLevelType w:val="hybridMultilevel"/>
    <w:tmpl w:val="BE88F78A"/>
    <w:lvl w:ilvl="0" w:tplc="12D84FD4">
      <w:start w:val="1"/>
      <w:numFmt w:val="upperRoman"/>
      <w:lvlText w:val="%1."/>
      <w:lvlJc w:val="left"/>
      <w:pPr>
        <w:ind w:left="720" w:hanging="72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5"/>
  </w:num>
  <w:num w:numId="2">
    <w:abstractNumId w:val="2"/>
  </w:num>
  <w:num w:numId="3">
    <w:abstractNumId w:val="7"/>
  </w:num>
  <w:num w:numId="4">
    <w:abstractNumId w:val="1"/>
  </w:num>
  <w:num w:numId="5">
    <w:abstractNumId w:val="0"/>
  </w:num>
  <w:num w:numId="6">
    <w:abstractNumId w:val="3"/>
  </w:num>
  <w:num w:numId="7">
    <w:abstractNumId w:val="6"/>
  </w:num>
  <w:num w:numId="8">
    <w:abstractNumId w:val="9"/>
  </w:num>
  <w:num w:numId="9">
    <w:abstractNumId w:val="3"/>
  </w:num>
  <w:num w:numId="10">
    <w:abstractNumId w:val="8"/>
  </w:num>
  <w:num w:numId="11">
    <w:abstractNumId w:val="3"/>
  </w:num>
  <w:num w:numId="12">
    <w:abstractNumId w:val="3"/>
  </w:num>
  <w:num w:numId="13">
    <w:abstractNumId w:val="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evenAndOddHeaders/>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DAwMzEyN7cwNzE1sjBQ0lEKTi0uzszPAykwrAUAKzWtdCwAAAA="/>
  </w:docVars>
  <w:rsids>
    <w:rsidRoot w:val="00F94815"/>
    <w:rsid w:val="000048E7"/>
    <w:rsid w:val="000068BB"/>
    <w:rsid w:val="00007316"/>
    <w:rsid w:val="00035BCD"/>
    <w:rsid w:val="00052457"/>
    <w:rsid w:val="000579B9"/>
    <w:rsid w:val="00060684"/>
    <w:rsid w:val="00084DA2"/>
    <w:rsid w:val="000861B3"/>
    <w:rsid w:val="00093CFF"/>
    <w:rsid w:val="000B74FA"/>
    <w:rsid w:val="000C1D3F"/>
    <w:rsid w:val="000C3B27"/>
    <w:rsid w:val="000D2776"/>
    <w:rsid w:val="000E0258"/>
    <w:rsid w:val="00112A22"/>
    <w:rsid w:val="001540D3"/>
    <w:rsid w:val="001702B9"/>
    <w:rsid w:val="001863F3"/>
    <w:rsid w:val="00193642"/>
    <w:rsid w:val="001A0587"/>
    <w:rsid w:val="001A713A"/>
    <w:rsid w:val="001C22CE"/>
    <w:rsid w:val="001C7C20"/>
    <w:rsid w:val="001D3E1E"/>
    <w:rsid w:val="001F6096"/>
    <w:rsid w:val="0020458C"/>
    <w:rsid w:val="002066AC"/>
    <w:rsid w:val="00211D3C"/>
    <w:rsid w:val="002122FF"/>
    <w:rsid w:val="00235F77"/>
    <w:rsid w:val="00235F95"/>
    <w:rsid w:val="00242C8A"/>
    <w:rsid w:val="00246604"/>
    <w:rsid w:val="00247C7B"/>
    <w:rsid w:val="00271758"/>
    <w:rsid w:val="00272DC6"/>
    <w:rsid w:val="00282CB7"/>
    <w:rsid w:val="002A702F"/>
    <w:rsid w:val="002D048B"/>
    <w:rsid w:val="002F52A4"/>
    <w:rsid w:val="002F6156"/>
    <w:rsid w:val="002F6B53"/>
    <w:rsid w:val="00303ACB"/>
    <w:rsid w:val="00313D5F"/>
    <w:rsid w:val="00321C9B"/>
    <w:rsid w:val="00325552"/>
    <w:rsid w:val="003508FB"/>
    <w:rsid w:val="00350EEE"/>
    <w:rsid w:val="00352BD6"/>
    <w:rsid w:val="00356858"/>
    <w:rsid w:val="00360D4D"/>
    <w:rsid w:val="00376A9F"/>
    <w:rsid w:val="00386071"/>
    <w:rsid w:val="003A0B3F"/>
    <w:rsid w:val="003B0FB3"/>
    <w:rsid w:val="003C4710"/>
    <w:rsid w:val="003C494E"/>
    <w:rsid w:val="003E1D17"/>
    <w:rsid w:val="003E43EF"/>
    <w:rsid w:val="003F3F13"/>
    <w:rsid w:val="003F42CA"/>
    <w:rsid w:val="00405CA9"/>
    <w:rsid w:val="00413AF5"/>
    <w:rsid w:val="004143C8"/>
    <w:rsid w:val="00415A10"/>
    <w:rsid w:val="004527D9"/>
    <w:rsid w:val="00460C90"/>
    <w:rsid w:val="00487513"/>
    <w:rsid w:val="004878CD"/>
    <w:rsid w:val="004C04DC"/>
    <w:rsid w:val="004D23AC"/>
    <w:rsid w:val="004D554D"/>
    <w:rsid w:val="004D5B13"/>
    <w:rsid w:val="004E0936"/>
    <w:rsid w:val="004E0E80"/>
    <w:rsid w:val="004E230E"/>
    <w:rsid w:val="004E6AF5"/>
    <w:rsid w:val="004F3DCD"/>
    <w:rsid w:val="004F469F"/>
    <w:rsid w:val="00506ECF"/>
    <w:rsid w:val="005228A2"/>
    <w:rsid w:val="00567934"/>
    <w:rsid w:val="00570E9D"/>
    <w:rsid w:val="005928E0"/>
    <w:rsid w:val="00596CB5"/>
    <w:rsid w:val="005A0C0F"/>
    <w:rsid w:val="005A3270"/>
    <w:rsid w:val="005C1634"/>
    <w:rsid w:val="00601262"/>
    <w:rsid w:val="00611097"/>
    <w:rsid w:val="00612A25"/>
    <w:rsid w:val="0063001F"/>
    <w:rsid w:val="006421F8"/>
    <w:rsid w:val="00653CA0"/>
    <w:rsid w:val="00657049"/>
    <w:rsid w:val="00677457"/>
    <w:rsid w:val="00681B54"/>
    <w:rsid w:val="00682689"/>
    <w:rsid w:val="00683A6E"/>
    <w:rsid w:val="00684667"/>
    <w:rsid w:val="00696EF2"/>
    <w:rsid w:val="006B4DBB"/>
    <w:rsid w:val="006C21AE"/>
    <w:rsid w:val="006C6441"/>
    <w:rsid w:val="006D721A"/>
    <w:rsid w:val="006E2922"/>
    <w:rsid w:val="006F1EB9"/>
    <w:rsid w:val="006F1F37"/>
    <w:rsid w:val="006F7F7D"/>
    <w:rsid w:val="00702594"/>
    <w:rsid w:val="00707981"/>
    <w:rsid w:val="00715C92"/>
    <w:rsid w:val="007220CD"/>
    <w:rsid w:val="00722991"/>
    <w:rsid w:val="007329FA"/>
    <w:rsid w:val="00733128"/>
    <w:rsid w:val="0074149A"/>
    <w:rsid w:val="0074171C"/>
    <w:rsid w:val="00750DF5"/>
    <w:rsid w:val="00754AA5"/>
    <w:rsid w:val="00755940"/>
    <w:rsid w:val="00756B91"/>
    <w:rsid w:val="007806E0"/>
    <w:rsid w:val="0079726A"/>
    <w:rsid w:val="007A129A"/>
    <w:rsid w:val="007B171A"/>
    <w:rsid w:val="007B74CB"/>
    <w:rsid w:val="007B7C85"/>
    <w:rsid w:val="007C1C74"/>
    <w:rsid w:val="007C4065"/>
    <w:rsid w:val="007F28C6"/>
    <w:rsid w:val="007F3B5E"/>
    <w:rsid w:val="007F55A2"/>
    <w:rsid w:val="0080056D"/>
    <w:rsid w:val="00814069"/>
    <w:rsid w:val="0081737A"/>
    <w:rsid w:val="0082656F"/>
    <w:rsid w:val="00836C54"/>
    <w:rsid w:val="00863B5B"/>
    <w:rsid w:val="00887C21"/>
    <w:rsid w:val="008A1C5F"/>
    <w:rsid w:val="008B5272"/>
    <w:rsid w:val="008C33BB"/>
    <w:rsid w:val="008D78AC"/>
    <w:rsid w:val="008E38DA"/>
    <w:rsid w:val="008E7F02"/>
    <w:rsid w:val="009045A4"/>
    <w:rsid w:val="009154A4"/>
    <w:rsid w:val="00924EB3"/>
    <w:rsid w:val="00925AE6"/>
    <w:rsid w:val="00926D08"/>
    <w:rsid w:val="00930770"/>
    <w:rsid w:val="00934CA6"/>
    <w:rsid w:val="0093606B"/>
    <w:rsid w:val="00956ED4"/>
    <w:rsid w:val="009927D5"/>
    <w:rsid w:val="00994628"/>
    <w:rsid w:val="009A20B8"/>
    <w:rsid w:val="009B2215"/>
    <w:rsid w:val="009C50BF"/>
    <w:rsid w:val="009F29DB"/>
    <w:rsid w:val="009F4E43"/>
    <w:rsid w:val="00A06D5C"/>
    <w:rsid w:val="00A144A9"/>
    <w:rsid w:val="00A2350F"/>
    <w:rsid w:val="00A5092E"/>
    <w:rsid w:val="00A67135"/>
    <w:rsid w:val="00A67C54"/>
    <w:rsid w:val="00A817FD"/>
    <w:rsid w:val="00A959D8"/>
    <w:rsid w:val="00AF349B"/>
    <w:rsid w:val="00B05A05"/>
    <w:rsid w:val="00B275B5"/>
    <w:rsid w:val="00B5061E"/>
    <w:rsid w:val="00B516DC"/>
    <w:rsid w:val="00B61F42"/>
    <w:rsid w:val="00B7514C"/>
    <w:rsid w:val="00B92F5A"/>
    <w:rsid w:val="00B9725A"/>
    <w:rsid w:val="00BA1DFD"/>
    <w:rsid w:val="00BA4BCE"/>
    <w:rsid w:val="00BA50C2"/>
    <w:rsid w:val="00BA5793"/>
    <w:rsid w:val="00BB6ECE"/>
    <w:rsid w:val="00BC14EA"/>
    <w:rsid w:val="00BE76BC"/>
    <w:rsid w:val="00BF5AAF"/>
    <w:rsid w:val="00BF7763"/>
    <w:rsid w:val="00C0776A"/>
    <w:rsid w:val="00C113CF"/>
    <w:rsid w:val="00C17F91"/>
    <w:rsid w:val="00C21DFE"/>
    <w:rsid w:val="00C25149"/>
    <w:rsid w:val="00C35F46"/>
    <w:rsid w:val="00C43E9A"/>
    <w:rsid w:val="00C56E09"/>
    <w:rsid w:val="00C86276"/>
    <w:rsid w:val="00C95005"/>
    <w:rsid w:val="00CC41DF"/>
    <w:rsid w:val="00CC44A0"/>
    <w:rsid w:val="00CD43E7"/>
    <w:rsid w:val="00CD73D6"/>
    <w:rsid w:val="00CF3752"/>
    <w:rsid w:val="00D3744C"/>
    <w:rsid w:val="00D40B2A"/>
    <w:rsid w:val="00D55421"/>
    <w:rsid w:val="00D6056B"/>
    <w:rsid w:val="00D82171"/>
    <w:rsid w:val="00D851F3"/>
    <w:rsid w:val="00D9001D"/>
    <w:rsid w:val="00D9609A"/>
    <w:rsid w:val="00D97477"/>
    <w:rsid w:val="00DC580C"/>
    <w:rsid w:val="00DD237A"/>
    <w:rsid w:val="00DE19BF"/>
    <w:rsid w:val="00DE2EF3"/>
    <w:rsid w:val="00E01349"/>
    <w:rsid w:val="00E222B2"/>
    <w:rsid w:val="00E336C8"/>
    <w:rsid w:val="00E37D34"/>
    <w:rsid w:val="00E41749"/>
    <w:rsid w:val="00E553D8"/>
    <w:rsid w:val="00E755FE"/>
    <w:rsid w:val="00E911C4"/>
    <w:rsid w:val="00EA07A3"/>
    <w:rsid w:val="00EC3CB4"/>
    <w:rsid w:val="00ED0CAC"/>
    <w:rsid w:val="00F36625"/>
    <w:rsid w:val="00F434DB"/>
    <w:rsid w:val="00F81452"/>
    <w:rsid w:val="00F94815"/>
    <w:rsid w:val="00FE1216"/>
    <w:rsid w:val="00FE44D7"/>
    <w:rsid w:val="00FE612F"/>
    <w:rsid w:val="00FF15FD"/>
  </w:rsids>
  <m:mathPr>
    <m:mathFont m:val="Cambria Math"/>
    <m:brkBin m:val="before"/>
    <m:brkBinSub m:val="--"/>
    <m:smallFrac/>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EECC034"/>
  <w15:docId w15:val="{A0CE222C-3862-45C1-969D-A06A2D7BD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C9B"/>
    <w:pPr>
      <w:spacing w:line="276" w:lineRule="auto"/>
      <w:jc w:val="both"/>
    </w:pPr>
    <w:rPr>
      <w:rFonts w:ascii="Times New Roman" w:hAnsi="Times New Roman"/>
      <w:sz w:val="18"/>
    </w:rPr>
  </w:style>
  <w:style w:type="paragraph" w:styleId="Heading1">
    <w:name w:val="heading 1"/>
    <w:basedOn w:val="Normal"/>
    <w:next w:val="Normal"/>
    <w:link w:val="Heading1Char"/>
    <w:uiPriority w:val="9"/>
    <w:qFormat/>
    <w:rsid w:val="003F3F13"/>
    <w:pPr>
      <w:keepNext/>
      <w:keepLines/>
      <w:numPr>
        <w:numId w:val="6"/>
      </w:numPr>
      <w:spacing w:before="240" w:after="240"/>
      <w:jc w:val="left"/>
      <w:outlineLvl w:val="0"/>
    </w:pPr>
    <w:rPr>
      <w:rFonts w:eastAsiaTheme="majorEastAsia" w:cstheme="majorBidi"/>
      <w:b/>
      <w:bCs/>
      <w:sz w:val="21"/>
      <w:szCs w:val="32"/>
      <w:lang w:val="id-ID"/>
    </w:rPr>
  </w:style>
  <w:style w:type="paragraph" w:styleId="Heading2">
    <w:name w:val="heading 2"/>
    <w:basedOn w:val="Heading1"/>
    <w:next w:val="Normal"/>
    <w:link w:val="Heading2Char"/>
    <w:uiPriority w:val="9"/>
    <w:unhideWhenUsed/>
    <w:qFormat/>
    <w:rsid w:val="004527D9"/>
    <w:pPr>
      <w:numPr>
        <w:ilvl w:val="1"/>
      </w:numPr>
      <w:spacing w:before="120" w:after="120"/>
      <w:ind w:left="567" w:hanging="567"/>
      <w:outlineLvl w:val="1"/>
    </w:pPr>
    <w:rPr>
      <w:bCs w:val="0"/>
      <w:i/>
      <w:iCs/>
      <w:sz w:val="20"/>
      <w:szCs w:val="26"/>
    </w:rPr>
  </w:style>
  <w:style w:type="paragraph" w:styleId="Heading3">
    <w:name w:val="heading 3"/>
    <w:basedOn w:val="Heading2"/>
    <w:next w:val="Normal"/>
    <w:link w:val="Heading3Char"/>
    <w:uiPriority w:val="9"/>
    <w:unhideWhenUsed/>
    <w:qFormat/>
    <w:rsid w:val="004527D9"/>
    <w:pPr>
      <w:numPr>
        <w:ilvl w:val="2"/>
      </w:numPr>
      <w:ind w:left="720" w:hanging="720"/>
      <w:outlineLvl w:val="2"/>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4815"/>
    <w:pPr>
      <w:tabs>
        <w:tab w:val="center" w:pos="4680"/>
        <w:tab w:val="right" w:pos="9360"/>
      </w:tabs>
    </w:pPr>
  </w:style>
  <w:style w:type="character" w:customStyle="1" w:styleId="HeaderChar">
    <w:name w:val="Header Char"/>
    <w:basedOn w:val="DefaultParagraphFont"/>
    <w:link w:val="Header"/>
    <w:uiPriority w:val="99"/>
    <w:rsid w:val="00F94815"/>
  </w:style>
  <w:style w:type="paragraph" w:styleId="Footer">
    <w:name w:val="footer"/>
    <w:basedOn w:val="Normal"/>
    <w:link w:val="FooterChar"/>
    <w:uiPriority w:val="99"/>
    <w:unhideWhenUsed/>
    <w:rsid w:val="00F94815"/>
    <w:pPr>
      <w:tabs>
        <w:tab w:val="center" w:pos="4680"/>
        <w:tab w:val="right" w:pos="9360"/>
      </w:tabs>
    </w:pPr>
  </w:style>
  <w:style w:type="character" w:customStyle="1" w:styleId="FooterChar">
    <w:name w:val="Footer Char"/>
    <w:basedOn w:val="DefaultParagraphFont"/>
    <w:link w:val="Footer"/>
    <w:uiPriority w:val="99"/>
    <w:rsid w:val="00F94815"/>
  </w:style>
  <w:style w:type="table" w:styleId="TableGrid">
    <w:name w:val="Table Grid"/>
    <w:basedOn w:val="TableNormal"/>
    <w:uiPriority w:val="39"/>
    <w:rsid w:val="00F948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421F8"/>
    <w:rPr>
      <w:color w:val="0563C1" w:themeColor="hyperlink"/>
      <w:u w:val="single"/>
    </w:rPr>
  </w:style>
  <w:style w:type="paragraph" w:styleId="Title">
    <w:name w:val="Title"/>
    <w:basedOn w:val="Normal"/>
    <w:next w:val="Normal"/>
    <w:link w:val="TitleChar"/>
    <w:qFormat/>
    <w:rsid w:val="00112A22"/>
    <w:pPr>
      <w:spacing w:before="120" w:after="120"/>
      <w:contextualSpacing/>
    </w:pPr>
    <w:rPr>
      <w:rFonts w:eastAsiaTheme="majorEastAsia" w:cstheme="majorBidi"/>
      <w:spacing w:val="-10"/>
      <w:kern w:val="28"/>
      <w:sz w:val="32"/>
      <w:szCs w:val="56"/>
    </w:rPr>
  </w:style>
  <w:style w:type="character" w:customStyle="1" w:styleId="TitleChar">
    <w:name w:val="Title Char"/>
    <w:basedOn w:val="DefaultParagraphFont"/>
    <w:link w:val="Title"/>
    <w:rsid w:val="00112A22"/>
    <w:rPr>
      <w:rFonts w:ascii="Times New Roman" w:eastAsiaTheme="majorEastAsia" w:hAnsi="Times New Roman" w:cstheme="majorBidi"/>
      <w:spacing w:val="-10"/>
      <w:kern w:val="28"/>
      <w:sz w:val="32"/>
      <w:szCs w:val="56"/>
    </w:rPr>
  </w:style>
  <w:style w:type="paragraph" w:customStyle="1" w:styleId="Author">
    <w:name w:val="Author"/>
    <w:basedOn w:val="Normal"/>
    <w:next w:val="Normal"/>
    <w:qFormat/>
    <w:rsid w:val="00DC580C"/>
    <w:pPr>
      <w:spacing w:before="120" w:after="120"/>
    </w:pPr>
    <w:rPr>
      <w:rFonts w:cs="Times New Roman"/>
      <w:i/>
      <w:sz w:val="24"/>
    </w:rPr>
  </w:style>
  <w:style w:type="paragraph" w:customStyle="1" w:styleId="Affiliation">
    <w:name w:val="Affiliation"/>
    <w:basedOn w:val="Normal"/>
    <w:next w:val="Normal"/>
    <w:qFormat/>
    <w:rsid w:val="00DC580C"/>
    <w:rPr>
      <w:i/>
      <w:sz w:val="16"/>
      <w:szCs w:val="18"/>
    </w:rPr>
  </w:style>
  <w:style w:type="paragraph" w:customStyle="1" w:styleId="Abstract">
    <w:name w:val="Abstract"/>
    <w:basedOn w:val="Normal"/>
    <w:next w:val="Normal"/>
    <w:qFormat/>
    <w:rsid w:val="00E41749"/>
    <w:pPr>
      <w:spacing w:before="120" w:after="120"/>
      <w:jc w:val="left"/>
    </w:pPr>
    <w:rPr>
      <w:sz w:val="15"/>
    </w:rPr>
  </w:style>
  <w:style w:type="character" w:customStyle="1" w:styleId="Heading1Char">
    <w:name w:val="Heading 1 Char"/>
    <w:basedOn w:val="DefaultParagraphFont"/>
    <w:link w:val="Heading1"/>
    <w:uiPriority w:val="9"/>
    <w:rsid w:val="003F3F13"/>
    <w:rPr>
      <w:rFonts w:ascii="Times New Roman" w:eastAsiaTheme="majorEastAsia" w:hAnsi="Times New Roman" w:cstheme="majorBidi"/>
      <w:b/>
      <w:bCs/>
      <w:sz w:val="21"/>
      <w:szCs w:val="32"/>
      <w:lang w:val="id-ID"/>
    </w:rPr>
  </w:style>
  <w:style w:type="character" w:customStyle="1" w:styleId="Heading2Char">
    <w:name w:val="Heading 2 Char"/>
    <w:basedOn w:val="DefaultParagraphFont"/>
    <w:link w:val="Heading2"/>
    <w:uiPriority w:val="9"/>
    <w:rsid w:val="004527D9"/>
    <w:rPr>
      <w:rFonts w:ascii="Times New Roman" w:eastAsiaTheme="majorEastAsia" w:hAnsi="Times New Roman" w:cstheme="majorBidi"/>
      <w:b/>
      <w:i/>
      <w:iCs/>
      <w:sz w:val="20"/>
      <w:szCs w:val="26"/>
      <w:lang w:val="id-ID"/>
    </w:rPr>
  </w:style>
  <w:style w:type="character" w:customStyle="1" w:styleId="Heading3Char">
    <w:name w:val="Heading 3 Char"/>
    <w:basedOn w:val="DefaultParagraphFont"/>
    <w:link w:val="Heading3"/>
    <w:uiPriority w:val="9"/>
    <w:rsid w:val="004527D9"/>
    <w:rPr>
      <w:rFonts w:ascii="Times New Roman" w:eastAsiaTheme="majorEastAsia" w:hAnsi="Times New Roman" w:cstheme="majorBidi"/>
      <w:i/>
      <w:iCs/>
      <w:sz w:val="20"/>
      <w:szCs w:val="26"/>
      <w:lang w:val="id-ID"/>
    </w:rPr>
  </w:style>
  <w:style w:type="paragraph" w:customStyle="1" w:styleId="Els-equation">
    <w:name w:val="Els-equation"/>
    <w:next w:val="Normal"/>
    <w:rsid w:val="00B05A05"/>
    <w:pPr>
      <w:widowControl w:val="0"/>
      <w:tabs>
        <w:tab w:val="right" w:pos="4320"/>
        <w:tab w:val="right" w:pos="9120"/>
      </w:tabs>
      <w:spacing w:before="230" w:after="230" w:line="360" w:lineRule="auto"/>
    </w:pPr>
    <w:rPr>
      <w:rFonts w:ascii="Times New Roman" w:eastAsia="SimSun" w:hAnsi="Times New Roman" w:cs="Times New Roman"/>
      <w:i/>
      <w:noProof/>
      <w:sz w:val="16"/>
      <w:szCs w:val="20"/>
    </w:rPr>
  </w:style>
  <w:style w:type="character" w:styleId="PageNumber">
    <w:name w:val="page number"/>
    <w:basedOn w:val="DefaultParagraphFont"/>
    <w:uiPriority w:val="99"/>
    <w:semiHidden/>
    <w:unhideWhenUsed/>
    <w:rsid w:val="00D40B2A"/>
  </w:style>
  <w:style w:type="paragraph" w:customStyle="1" w:styleId="Acknowledgement">
    <w:name w:val="Acknowledgement"/>
    <w:basedOn w:val="Heading1"/>
    <w:qFormat/>
    <w:rsid w:val="002122FF"/>
    <w:pPr>
      <w:numPr>
        <w:numId w:val="0"/>
      </w:numPr>
    </w:pPr>
  </w:style>
  <w:style w:type="character" w:styleId="FollowedHyperlink">
    <w:name w:val="FollowedHyperlink"/>
    <w:basedOn w:val="DefaultParagraphFont"/>
    <w:uiPriority w:val="99"/>
    <w:semiHidden/>
    <w:unhideWhenUsed/>
    <w:rsid w:val="008E7F02"/>
    <w:rPr>
      <w:color w:val="954F72" w:themeColor="followedHyperlink"/>
      <w:u w:val="single"/>
    </w:rPr>
  </w:style>
  <w:style w:type="character" w:customStyle="1" w:styleId="apple-converted-space">
    <w:name w:val="apple-converted-space"/>
    <w:basedOn w:val="DefaultParagraphFont"/>
    <w:rsid w:val="00DE19BF"/>
  </w:style>
  <w:style w:type="paragraph" w:customStyle="1" w:styleId="VITA">
    <w:name w:val="VITA"/>
    <w:basedOn w:val="Normal"/>
    <w:rsid w:val="00C17F91"/>
    <w:pPr>
      <w:widowControl w:val="0"/>
      <w:tabs>
        <w:tab w:val="left" w:pos="216"/>
      </w:tabs>
      <w:spacing w:line="180" w:lineRule="exact"/>
    </w:pPr>
    <w:rPr>
      <w:rFonts w:ascii="Helvetica" w:eastAsia="Times New Roman" w:hAnsi="Helvetica" w:cs="Times New Roman"/>
      <w:kern w:val="16"/>
      <w:sz w:val="16"/>
      <w:szCs w:val="20"/>
    </w:rPr>
  </w:style>
  <w:style w:type="paragraph" w:styleId="ListParagraph">
    <w:name w:val="List Paragraph"/>
    <w:basedOn w:val="Normal"/>
    <w:link w:val="ListParagraphChar"/>
    <w:uiPriority w:val="34"/>
    <w:qFormat/>
    <w:rsid w:val="006C6441"/>
    <w:pPr>
      <w:spacing w:after="200"/>
      <w:ind w:left="720"/>
      <w:contextualSpacing/>
      <w:jc w:val="left"/>
    </w:pPr>
    <w:rPr>
      <w:rFonts w:ascii="Calibri" w:eastAsia="Calibri" w:hAnsi="Calibri" w:cs="Times New Roman"/>
      <w:sz w:val="22"/>
      <w:szCs w:val="22"/>
    </w:rPr>
  </w:style>
  <w:style w:type="paragraph" w:customStyle="1" w:styleId="captiontable">
    <w:name w:val="caption table"/>
    <w:basedOn w:val="Normal"/>
    <w:link w:val="captiontableChar"/>
    <w:qFormat/>
    <w:rsid w:val="006C6441"/>
    <w:pPr>
      <w:keepNext/>
      <w:spacing w:after="120" w:line="240" w:lineRule="auto"/>
      <w:ind w:left="567" w:hanging="425"/>
      <w:jc w:val="left"/>
    </w:pPr>
    <w:rPr>
      <w:rFonts w:eastAsia="Times New Roman" w:cs="Times New Roman"/>
      <w:b/>
      <w:bCs/>
      <w:sz w:val="20"/>
      <w:szCs w:val="20"/>
      <w:lang w:eastAsia="en-AU"/>
    </w:rPr>
  </w:style>
  <w:style w:type="paragraph" w:customStyle="1" w:styleId="captiongraphic">
    <w:name w:val="caption graphic"/>
    <w:basedOn w:val="Normal"/>
    <w:link w:val="captiongraphicChar"/>
    <w:qFormat/>
    <w:rsid w:val="006C6441"/>
    <w:pPr>
      <w:spacing w:after="120" w:line="240" w:lineRule="auto"/>
      <w:jc w:val="center"/>
    </w:pPr>
    <w:rPr>
      <w:rFonts w:eastAsia="Calibri" w:cs="Times New Roman"/>
      <w:b/>
      <w:bCs/>
      <w:sz w:val="20"/>
      <w:szCs w:val="20"/>
      <w:lang w:eastAsia="en-AU"/>
    </w:rPr>
  </w:style>
  <w:style w:type="character" w:customStyle="1" w:styleId="captiontableChar">
    <w:name w:val="caption table Char"/>
    <w:basedOn w:val="DefaultParagraphFont"/>
    <w:link w:val="captiontable"/>
    <w:rsid w:val="006C6441"/>
    <w:rPr>
      <w:rFonts w:ascii="Times New Roman" w:eastAsia="Times New Roman" w:hAnsi="Times New Roman" w:cs="Times New Roman"/>
      <w:b/>
      <w:bCs/>
      <w:sz w:val="20"/>
      <w:szCs w:val="20"/>
      <w:lang w:eastAsia="en-AU"/>
    </w:rPr>
  </w:style>
  <w:style w:type="character" w:customStyle="1" w:styleId="captiongraphicChar">
    <w:name w:val="caption graphic Char"/>
    <w:basedOn w:val="DefaultParagraphFont"/>
    <w:link w:val="captiongraphic"/>
    <w:rsid w:val="006C6441"/>
    <w:rPr>
      <w:rFonts w:ascii="Times New Roman" w:eastAsia="Calibri" w:hAnsi="Times New Roman" w:cs="Times New Roman"/>
      <w:b/>
      <w:bCs/>
      <w:sz w:val="20"/>
      <w:szCs w:val="20"/>
      <w:lang w:eastAsia="en-AU"/>
    </w:rPr>
  </w:style>
  <w:style w:type="paragraph" w:styleId="BalloonText">
    <w:name w:val="Balloon Text"/>
    <w:basedOn w:val="Normal"/>
    <w:link w:val="BalloonTextChar"/>
    <w:uiPriority w:val="99"/>
    <w:semiHidden/>
    <w:unhideWhenUsed/>
    <w:rsid w:val="00925AE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5AE6"/>
    <w:rPr>
      <w:rFonts w:ascii="Tahoma" w:hAnsi="Tahoma" w:cs="Tahoma"/>
      <w:sz w:val="16"/>
      <w:szCs w:val="16"/>
    </w:rPr>
  </w:style>
  <w:style w:type="character" w:customStyle="1" w:styleId="ListParagraphChar">
    <w:name w:val="List Paragraph Char"/>
    <w:link w:val="ListParagraph"/>
    <w:uiPriority w:val="34"/>
    <w:locked/>
    <w:rsid w:val="002F6B53"/>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619849">
      <w:bodyDiv w:val="1"/>
      <w:marLeft w:val="0"/>
      <w:marRight w:val="0"/>
      <w:marTop w:val="0"/>
      <w:marBottom w:val="0"/>
      <w:divBdr>
        <w:top w:val="none" w:sz="0" w:space="0" w:color="auto"/>
        <w:left w:val="none" w:sz="0" w:space="0" w:color="auto"/>
        <w:bottom w:val="none" w:sz="0" w:space="0" w:color="auto"/>
        <w:right w:val="none" w:sz="0" w:space="0" w:color="auto"/>
      </w:divBdr>
    </w:div>
    <w:div w:id="1520699631">
      <w:bodyDiv w:val="1"/>
      <w:marLeft w:val="0"/>
      <w:marRight w:val="0"/>
      <w:marTop w:val="0"/>
      <w:marBottom w:val="0"/>
      <w:divBdr>
        <w:top w:val="none" w:sz="0" w:space="0" w:color="auto"/>
        <w:left w:val="none" w:sz="0" w:space="0" w:color="auto"/>
        <w:bottom w:val="none" w:sz="0" w:space="0" w:color="auto"/>
        <w:right w:val="none" w:sz="0" w:space="0" w:color="auto"/>
      </w:divBdr>
    </w:div>
    <w:div w:id="1784299171">
      <w:bodyDiv w:val="1"/>
      <w:marLeft w:val="0"/>
      <w:marRight w:val="0"/>
      <w:marTop w:val="0"/>
      <w:marBottom w:val="0"/>
      <w:divBdr>
        <w:top w:val="none" w:sz="0" w:space="0" w:color="auto"/>
        <w:left w:val="none" w:sz="0" w:space="0" w:color="auto"/>
        <w:bottom w:val="none" w:sz="0" w:space="0" w:color="auto"/>
        <w:right w:val="none" w:sz="0" w:space="0" w:color="auto"/>
      </w:divBdr>
    </w:div>
    <w:div w:id="21138174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oter3.xml.rels><?xml version="1.0" encoding="UTF-8" standalone="yes"?>
<Relationships xmlns="http://schemas.openxmlformats.org/package/2006/relationships"><Relationship Id="rId1" Type="http://schemas.openxmlformats.org/officeDocument/2006/relationships/hyperlink" Target="http://creativecommons.org/licenses/by-nc-sa/4.0/" TargetMode="External"/></Relationships>
</file>

<file path=word/_rels/header3.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1.png"/><Relationship Id="rId1" Type="http://schemas.openxmlformats.org/officeDocument/2006/relationships/hyperlink" Target="https://stikes-nhm.e-journal.id/NU/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1AB8B0-7B03-4A14-B59A-186178B52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8901</Words>
  <Characters>50736</Characters>
  <Application>Microsoft Office Word</Application>
  <DocSecurity>0</DocSecurity>
  <Lines>422</Lines>
  <Paragraphs>119</Paragraphs>
  <ScaleCrop>false</ScaleCrop>
  <HeadingPairs>
    <vt:vector size="2" baseType="variant">
      <vt:variant>
        <vt:lpstr>Title</vt:lpstr>
      </vt:variant>
      <vt:variant>
        <vt:i4>1</vt:i4>
      </vt:variant>
    </vt:vector>
  </HeadingPairs>
  <TitlesOfParts>
    <vt:vector size="1" baseType="lpstr">
      <vt:lpstr>Template Artikel Jurnal Optimasi Sistem Industri</vt:lpstr>
    </vt:vector>
  </TitlesOfParts>
  <Company>Universitas Andalas</Company>
  <LinksUpToDate>false</LinksUpToDate>
  <CharactersWithSpaces>59518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Artikel Jurnal Optimasi Sistem Industri</dc:title>
  <dc:subject>Template Artikel</dc:subject>
  <dc:creator>Ikhwan Arief</dc:creator>
  <cp:keywords>JOSI, template, artikel, article, template, journal</cp:keywords>
  <cp:lastModifiedBy>user</cp:lastModifiedBy>
  <cp:revision>16</cp:revision>
  <cp:lastPrinted>2017-05-02T01:56:00Z</cp:lastPrinted>
  <dcterms:created xsi:type="dcterms:W3CDTF">2021-06-05T05:52:00Z</dcterms:created>
  <dcterms:modified xsi:type="dcterms:W3CDTF">2021-06-21T06:59:00Z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http://www.zotero.org/styles/vancouver</vt:lpwstr>
  </property>
  <property fmtid="{D5CDD505-2E9C-101B-9397-08002B2CF9AE}" pid="17" name="Mendeley Recent Style Name 7_1">
    <vt:lpwstr>Vancouver</vt:lpwstr>
  </property>
  <property fmtid="{D5CDD505-2E9C-101B-9397-08002B2CF9AE}" pid="18" name="Mendeley Recent Style Id 8_1">
    <vt:lpwstr>http://www.zotero.org/styles/vancouver-brackets</vt:lpwstr>
  </property>
  <property fmtid="{D5CDD505-2E9C-101B-9397-08002B2CF9AE}" pid="19" name="Mendeley Recent Style Name 8_1">
    <vt:lpwstr>Vancouver (brackets)</vt:lpwstr>
  </property>
  <property fmtid="{D5CDD505-2E9C-101B-9397-08002B2CF9AE}" pid="20" name="Mendeley Recent Style Id 9_1">
    <vt:lpwstr>http://www.zotero.org/styles/vancouver-superscript</vt:lpwstr>
  </property>
  <property fmtid="{D5CDD505-2E9C-101B-9397-08002B2CF9AE}" pid="21" name="Mendeley Recent Style Name 9_1">
    <vt:lpwstr>Vancouver (superscript)</vt:lpwstr>
  </property>
  <property fmtid="{D5CDD505-2E9C-101B-9397-08002B2CF9AE}" pid="22" name="Mendeley Document_1">
    <vt:lpwstr>True</vt:lpwstr>
  </property>
  <property fmtid="{D5CDD505-2E9C-101B-9397-08002B2CF9AE}" pid="23" name="Mendeley Unique User Id_1">
    <vt:lpwstr>cbef75c1-0f44-3237-a246-902bd6e10ae5</vt:lpwstr>
  </property>
  <property fmtid="{D5CDD505-2E9C-101B-9397-08002B2CF9AE}" pid="24" name="Mendeley Citation Style_1">
    <vt:lpwstr>http://www.zotero.org/styles/apa</vt:lpwstr>
  </property>
</Properties>
</file>